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D06" w:rsidRDefault="005D4D06" w:rsidP="005D4D06">
      <w:pPr>
        <w:pStyle w:val="a6"/>
        <w:spacing w:after="0" w:line="276" w:lineRule="auto"/>
        <w:ind w:firstLine="0"/>
        <w:jc w:val="right"/>
        <w:rPr>
          <w:i/>
        </w:rPr>
      </w:pPr>
      <w:r>
        <w:rPr>
          <w:i/>
        </w:rPr>
        <w:t>Приложение №</w:t>
      </w:r>
      <w:r w:rsidR="00687FA4">
        <w:rPr>
          <w:i/>
        </w:rPr>
        <w:t xml:space="preserve"> </w:t>
      </w:r>
      <w:r>
        <w:rPr>
          <w:i/>
        </w:rPr>
        <w:t>3 к Документации о закупке</w:t>
      </w:r>
    </w:p>
    <w:p w:rsidR="005D4D06" w:rsidRDefault="005D4D06" w:rsidP="005D4D06">
      <w:pPr>
        <w:pStyle w:val="a6"/>
        <w:spacing w:after="0" w:line="276" w:lineRule="auto"/>
        <w:ind w:firstLine="0"/>
        <w:jc w:val="right"/>
      </w:pPr>
    </w:p>
    <w:p w:rsidR="005D4D06" w:rsidRDefault="005D4D06" w:rsidP="00687FA4">
      <w:pPr>
        <w:pStyle w:val="a6"/>
        <w:spacing w:after="0" w:line="276" w:lineRule="auto"/>
        <w:ind w:left="0" w:firstLine="0"/>
        <w:jc w:val="center"/>
        <w:rPr>
          <w:b/>
        </w:rPr>
      </w:pPr>
      <w:r>
        <w:rPr>
          <w:b/>
        </w:rPr>
        <w:t>Критерии отбора и оценки заявок Участников закупки</w:t>
      </w:r>
    </w:p>
    <w:p w:rsidR="005D4D06" w:rsidRDefault="005D4D06" w:rsidP="005D4D06">
      <w:pPr>
        <w:pStyle w:val="a6"/>
        <w:spacing w:after="0" w:line="276" w:lineRule="auto"/>
        <w:ind w:firstLine="0"/>
        <w:jc w:val="right"/>
      </w:pP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43"/>
        <w:gridCol w:w="15"/>
        <w:gridCol w:w="6125"/>
      </w:tblGrid>
      <w:tr w:rsidR="005D4D06" w:rsidTr="00687FA4">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5D4D06" w:rsidRDefault="005D4D06">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5D4D06" w:rsidRDefault="005D4D06">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5D4D06" w:rsidRDefault="005D4D06">
            <w:pPr>
              <w:spacing w:line="256" w:lineRule="auto"/>
              <w:jc w:val="center"/>
              <w:rPr>
                <w:b/>
                <w:szCs w:val="20"/>
                <w:lang w:eastAsia="en-US"/>
              </w:rPr>
            </w:pPr>
            <w:r>
              <w:rPr>
                <w:b/>
                <w:szCs w:val="20"/>
                <w:lang w:eastAsia="en-US"/>
              </w:rPr>
              <w:t>Наименование оцениваемых сведений</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5D4D06" w:rsidRDefault="005D4D06">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5D4D06" w:rsidRDefault="005D4D06">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D4D06" w:rsidRDefault="005D4D06">
            <w:pPr>
              <w:spacing w:before="120" w:after="120" w:line="256" w:lineRule="auto"/>
              <w:rPr>
                <w:rFonts w:cs="Tahoma"/>
                <w:szCs w:val="20"/>
                <w:lang w:val="en-US" w:eastAsia="en-US"/>
              </w:rPr>
            </w:pP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5D4D06" w:rsidRDefault="005D4D06">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5D4D06" w:rsidRDefault="005D4D06">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D4D06" w:rsidRDefault="005D4D06">
            <w:pPr>
              <w:spacing w:before="120" w:after="120" w:line="256" w:lineRule="auto"/>
              <w:rPr>
                <w:rFonts w:cs="Tahoma"/>
                <w:szCs w:val="20"/>
                <w:lang w:val="en-US" w:eastAsia="en-US"/>
              </w:rPr>
            </w:pP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Default="005D4D06">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Default="005D4D06">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Документы, подтверждающие правоспособность Участника:</w:t>
            </w:r>
          </w:p>
          <w:p w:rsidR="005D4D06" w:rsidRPr="00687FA4" w:rsidRDefault="005D4D06">
            <w:pPr>
              <w:spacing w:before="120" w:after="120" w:line="256" w:lineRule="auto"/>
              <w:rPr>
                <w:rFonts w:cs="Tahoma"/>
                <w:szCs w:val="20"/>
                <w:lang w:eastAsia="en-US"/>
              </w:rPr>
            </w:pPr>
            <w:r w:rsidRPr="00687FA4">
              <w:rPr>
                <w:rFonts w:cs="Tahoma"/>
                <w:szCs w:val="20"/>
                <w:lang w:eastAsia="en-US"/>
              </w:rPr>
              <w:t>•</w:t>
            </w:r>
            <w:r w:rsidRPr="00687FA4">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5D4D06" w:rsidRPr="00687FA4" w:rsidRDefault="005D4D06">
            <w:pPr>
              <w:spacing w:before="120" w:after="120" w:line="256" w:lineRule="auto"/>
              <w:rPr>
                <w:rFonts w:cs="Tahoma"/>
                <w:szCs w:val="20"/>
                <w:lang w:eastAsia="en-US"/>
              </w:rPr>
            </w:pPr>
            <w:r w:rsidRPr="00687FA4">
              <w:rPr>
                <w:rFonts w:cs="Tahoma"/>
                <w:szCs w:val="20"/>
                <w:lang w:eastAsia="en-US"/>
              </w:rPr>
              <w:t>•</w:t>
            </w:r>
            <w:r w:rsidRPr="00687FA4">
              <w:rPr>
                <w:rFonts w:cs="Tahoma"/>
                <w:szCs w:val="20"/>
                <w:lang w:eastAsia="en-US"/>
              </w:rPr>
              <w:tab/>
              <w:t>Устав в действующей редакции со всеми изменениями и дополнениями (копия, заверенная Участником),</w:t>
            </w:r>
          </w:p>
          <w:p w:rsidR="005D4D06" w:rsidRPr="00687FA4" w:rsidRDefault="005D4D06">
            <w:pPr>
              <w:spacing w:before="120" w:after="120" w:line="256" w:lineRule="auto"/>
              <w:rPr>
                <w:rFonts w:cs="Tahoma"/>
                <w:szCs w:val="20"/>
                <w:lang w:eastAsia="en-US"/>
              </w:rPr>
            </w:pPr>
            <w:r w:rsidRPr="00687FA4">
              <w:rPr>
                <w:rFonts w:cs="Tahoma"/>
                <w:szCs w:val="20"/>
                <w:lang w:eastAsia="en-US"/>
              </w:rPr>
              <w:t>•</w:t>
            </w:r>
            <w:r w:rsidRPr="00687FA4">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5D4D06" w:rsidRPr="00687FA4" w:rsidRDefault="005D4D06">
            <w:pPr>
              <w:spacing w:before="120" w:after="120" w:line="256" w:lineRule="auto"/>
              <w:rPr>
                <w:rFonts w:cs="Tahoma"/>
                <w:szCs w:val="20"/>
                <w:lang w:eastAsia="en-US"/>
              </w:rPr>
            </w:pPr>
            <w:r w:rsidRPr="00687FA4">
              <w:rPr>
                <w:rFonts w:cs="Tahoma"/>
                <w:szCs w:val="20"/>
                <w:lang w:eastAsia="en-US"/>
              </w:rPr>
              <w:t>•</w:t>
            </w:r>
            <w:r w:rsidRPr="00687FA4">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687FA4" w:rsidRDefault="005D4D06" w:rsidP="00687FA4">
            <w:pPr>
              <w:spacing w:before="120" w:after="120" w:line="256" w:lineRule="auto"/>
              <w:rPr>
                <w:rFonts w:cs="Tahoma"/>
                <w:szCs w:val="20"/>
                <w:lang w:eastAsia="en-US"/>
              </w:rPr>
            </w:pPr>
            <w:r w:rsidRPr="00687FA4">
              <w:rPr>
                <w:rFonts w:cs="Tahoma"/>
                <w:szCs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687FA4" w:rsidRPr="00687FA4" w:rsidRDefault="00687FA4" w:rsidP="00687FA4">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систем пожаротушения и их элементов, включая диспетчеризацию и проведение пусконаладочных работ;</w:t>
            </w:r>
          </w:p>
          <w:p w:rsidR="00687FA4" w:rsidRPr="00687FA4" w:rsidRDefault="00687FA4" w:rsidP="00687FA4">
            <w:pPr>
              <w:spacing w:before="120" w:after="120" w:line="256" w:lineRule="auto"/>
              <w:rPr>
                <w:rFonts w:cs="Tahoma"/>
                <w:szCs w:val="20"/>
                <w:lang w:eastAsia="en-US"/>
              </w:rPr>
            </w:pPr>
            <w:r w:rsidRPr="00687FA4">
              <w:rPr>
                <w:rFonts w:cs="Tahoma"/>
                <w:szCs w:val="20"/>
                <w:lang w:eastAsia="en-US"/>
              </w:rPr>
              <w:t xml:space="preserve">- Монтаж, техническое обслуживание и ремонт систем пожарной и охранно-пожарной сигнализации и их </w:t>
            </w:r>
            <w:r w:rsidRPr="00687FA4">
              <w:rPr>
                <w:rFonts w:cs="Tahoma"/>
                <w:szCs w:val="20"/>
                <w:lang w:eastAsia="en-US"/>
              </w:rPr>
              <w:lastRenderedPageBreak/>
              <w:t>элементов, включая диспетчеризацию и проведение пусконаладочных работ;</w:t>
            </w:r>
          </w:p>
          <w:p w:rsidR="00687FA4" w:rsidRPr="00687FA4" w:rsidRDefault="00687FA4" w:rsidP="00687FA4">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rsidR="00687FA4" w:rsidRPr="00687FA4" w:rsidRDefault="00687FA4" w:rsidP="00687FA4">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автоматических систем (элементов автоматических систем) противодымной вентиляции, включая диспетчеризацию и проведение пусконаладочных работ;</w:t>
            </w:r>
          </w:p>
          <w:p w:rsidR="00687FA4" w:rsidRPr="00687FA4" w:rsidRDefault="00687FA4" w:rsidP="00687FA4">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автоматических систем оповещения и эвакуации при пожаре и их элементов, включая диспетчеризацию и проведение пусконаладочных работ;</w:t>
            </w:r>
          </w:p>
          <w:p w:rsidR="00687FA4" w:rsidRPr="00687FA4" w:rsidRDefault="00687FA4" w:rsidP="00687FA4">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фотолюминесцентных эвакуационных систем и их элементов;</w:t>
            </w:r>
          </w:p>
          <w:p w:rsidR="005D4D06" w:rsidRPr="00687FA4" w:rsidRDefault="00687FA4" w:rsidP="00687FA4">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противопожарных занавесов и завес, включая диспетчеризацию и проведение пусконаладочных работ, Участника (если в соответствии с действующим законодательством Российской Федерации организация может осуществлять данную деятельность без наличия лицензии, то ее предоставление не требуется).</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lastRenderedPageBreak/>
              <w:t>Документы, подтверждающие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5D4D06" w:rsidRPr="00687FA4" w:rsidRDefault="005D4D06">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систем пожаротушения и их элементов, включая диспетчеризацию и проведение пусконаладочных работ;</w:t>
            </w:r>
          </w:p>
          <w:p w:rsidR="005D4D06" w:rsidRPr="00687FA4" w:rsidRDefault="005D4D06">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5D4D06" w:rsidRPr="00687FA4" w:rsidRDefault="005D4D06">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rsidR="005D4D06" w:rsidRPr="00687FA4" w:rsidRDefault="005D4D06">
            <w:pPr>
              <w:spacing w:before="120" w:after="120" w:line="256" w:lineRule="auto"/>
              <w:rPr>
                <w:rFonts w:cs="Tahoma"/>
                <w:szCs w:val="20"/>
                <w:lang w:eastAsia="en-US"/>
              </w:rPr>
            </w:pPr>
            <w:r w:rsidRPr="00687FA4">
              <w:rPr>
                <w:rFonts w:cs="Tahoma"/>
                <w:szCs w:val="20"/>
                <w:lang w:eastAsia="en-US"/>
              </w:rPr>
              <w:t xml:space="preserve">- Монтаж, техническое обслуживание и ремонт автоматических систем (элементов автоматических систем) </w:t>
            </w:r>
            <w:r w:rsidRPr="00687FA4">
              <w:rPr>
                <w:rFonts w:cs="Tahoma"/>
                <w:szCs w:val="20"/>
                <w:lang w:eastAsia="en-US"/>
              </w:rPr>
              <w:lastRenderedPageBreak/>
              <w:t>противодымной вентиляции, включая диспетчеризацию и проведение пусконаладочных работ;</w:t>
            </w:r>
          </w:p>
          <w:p w:rsidR="005D4D06" w:rsidRPr="00687FA4" w:rsidRDefault="005D4D06">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автоматических систем оповещения и эвакуации при пожаре и их элементов, включая диспетчеризацию и проведение пусконаладочных работ;</w:t>
            </w:r>
          </w:p>
          <w:p w:rsidR="005D4D06" w:rsidRPr="00687FA4" w:rsidRDefault="005D4D06">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фотолюминесцентных эвакуационных систем и их элементов;</w:t>
            </w:r>
          </w:p>
          <w:p w:rsidR="005D4D06" w:rsidRPr="00687FA4" w:rsidRDefault="005D4D06">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противопожарных занавесов и завес, включая диспетчеризацию и проведение пусконаладочных работ, Участника:</w:t>
            </w:r>
          </w:p>
          <w:p w:rsidR="005D4D06" w:rsidRPr="00687FA4" w:rsidRDefault="005D4D06">
            <w:pPr>
              <w:spacing w:before="120" w:after="120" w:line="256" w:lineRule="auto"/>
              <w:rPr>
                <w:rFonts w:cs="Tahoma"/>
                <w:szCs w:val="20"/>
                <w:lang w:eastAsia="en-US"/>
              </w:rPr>
            </w:pPr>
            <w:r w:rsidRPr="00687FA4">
              <w:rPr>
                <w:rFonts w:cs="Tahoma"/>
                <w:szCs w:val="20"/>
                <w:lang w:eastAsia="en-US"/>
              </w:rPr>
              <w:t>• 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5D4D06" w:rsidRPr="00687FA4" w:rsidRDefault="005D4D06">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систем пожаротушения и их элементов, включая диспетчеризацию и проведение пусконаладочных работ;</w:t>
            </w:r>
          </w:p>
          <w:p w:rsidR="005D4D06" w:rsidRPr="00687FA4" w:rsidRDefault="005D4D06">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5D4D06" w:rsidRPr="00687FA4" w:rsidRDefault="005D4D06">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rsidR="005D4D06" w:rsidRPr="00687FA4" w:rsidRDefault="005D4D06">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автоматических систем (элементов автоматических систем) противодымной вентиляции, включая диспетчеризацию и проведение пусконаладочных работ;</w:t>
            </w:r>
          </w:p>
          <w:p w:rsidR="005D4D06" w:rsidRPr="00687FA4" w:rsidRDefault="005D4D06">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автоматических систем оповещения и эвакуации при пожаре и их элементов, включая диспетчеризацию и проведение пусконаладочных работ;</w:t>
            </w:r>
          </w:p>
          <w:p w:rsidR="005D4D06" w:rsidRPr="00687FA4" w:rsidRDefault="005D4D06">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фотолюминесцентных эвакуационных систем и их элементов;</w:t>
            </w:r>
          </w:p>
          <w:p w:rsidR="005D4D06" w:rsidRPr="00687FA4" w:rsidRDefault="005D4D06">
            <w:pPr>
              <w:spacing w:before="120" w:after="120" w:line="256" w:lineRule="auto"/>
              <w:rPr>
                <w:rFonts w:cs="Tahoma"/>
                <w:szCs w:val="20"/>
                <w:lang w:eastAsia="en-US"/>
              </w:rPr>
            </w:pPr>
            <w:r w:rsidRPr="00687FA4">
              <w:rPr>
                <w:rFonts w:cs="Tahoma"/>
                <w:szCs w:val="20"/>
                <w:lang w:eastAsia="en-US"/>
              </w:rPr>
              <w:t>- Монтаж, техническое обслуживание и ремонт противопожарных занавесов и завес, включая диспетчеризацию и проведение пусконаладочных работ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w:t>
            </w:r>
          </w:p>
          <w:p w:rsidR="005D4D06" w:rsidRPr="00687FA4" w:rsidRDefault="005D4D06">
            <w:pPr>
              <w:spacing w:before="120" w:after="120" w:line="256" w:lineRule="auto"/>
              <w:rPr>
                <w:rFonts w:cs="Tahoma"/>
                <w:szCs w:val="20"/>
                <w:lang w:eastAsia="en-US"/>
              </w:rPr>
            </w:pPr>
            <w:r w:rsidRPr="00687FA4">
              <w:rPr>
                <w:rFonts w:cs="Tahoma"/>
                <w:szCs w:val="20"/>
                <w:lang w:eastAsia="en-US"/>
              </w:rPr>
              <w:t>• Выписка из реестра лицензий (типовая форма утверждена постановлением Правител</w:t>
            </w:r>
            <w:r w:rsidR="00687FA4">
              <w:rPr>
                <w:rFonts w:cs="Tahoma"/>
                <w:szCs w:val="20"/>
                <w:lang w:eastAsia="en-US"/>
              </w:rPr>
              <w:t>ьства РФ от 29.12.2020 № 2343),</w:t>
            </w:r>
          </w:p>
          <w:p w:rsidR="005D4D06" w:rsidRPr="00687FA4" w:rsidRDefault="005D4D06">
            <w:pPr>
              <w:spacing w:before="120" w:after="120" w:line="256" w:lineRule="auto"/>
              <w:rPr>
                <w:rFonts w:cs="Tahoma"/>
                <w:szCs w:val="20"/>
                <w:lang w:eastAsia="en-US"/>
              </w:rPr>
            </w:pPr>
            <w:r w:rsidRPr="00687FA4">
              <w:rPr>
                <w:rFonts w:cs="Tahoma"/>
                <w:szCs w:val="20"/>
                <w:lang w:eastAsia="en-US"/>
              </w:rPr>
              <w:t>• Скан-копия лицензии (в случае, если лицензия выдана до 01.01.2021).</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Default="005D4D06">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D4D06" w:rsidRDefault="005D4D06">
            <w:pPr>
              <w:spacing w:before="120" w:after="120" w:line="256" w:lineRule="auto"/>
              <w:rPr>
                <w:rFonts w:cs="Tahoma"/>
                <w:szCs w:val="20"/>
                <w:lang w:val="en-US" w:eastAsia="en-US"/>
              </w:rPr>
            </w:pP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1.1.3.1</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Декларация о соответствии Участника закупки установленным требованиям</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1.1.3.2</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1.1.3.3</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1.1.3.4</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Справка о кадровых ресурсах.</w:t>
            </w:r>
          </w:p>
          <w:p w:rsidR="005D4D06" w:rsidRPr="00687FA4" w:rsidRDefault="005D4D06">
            <w:pPr>
              <w:spacing w:before="120" w:after="120" w:line="256" w:lineRule="auto"/>
              <w:rPr>
                <w:rFonts w:cs="Tahoma"/>
                <w:szCs w:val="20"/>
                <w:lang w:eastAsia="en-US"/>
              </w:rPr>
            </w:pPr>
            <w:r w:rsidRPr="00687FA4">
              <w:rPr>
                <w:rFonts w:cs="Tahoma"/>
                <w:szCs w:val="20"/>
                <w:lang w:eastAsia="en-US"/>
              </w:rPr>
              <w:t>Декларация о соответствии Участника закупки установленным требованиям.</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1.1.3.5</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w:t>
            </w:r>
            <w:r w:rsidRPr="00687FA4">
              <w:rPr>
                <w:rFonts w:cs="Tahoma"/>
                <w:szCs w:val="20"/>
                <w:lang w:eastAsia="en-US"/>
              </w:rPr>
              <w:lastRenderedPageBreak/>
              <w:t>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 xml:space="preserve">Декларация о соответствии Участника закупки установленным требованиям </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 xml:space="preserve">Декларация о соответствии Участника закупки установленным требованиям,  </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Декларация о соответствии Участника закупки установленным требованиям</w:t>
            </w:r>
          </w:p>
        </w:tc>
      </w:tr>
      <w:tr w:rsidR="00687FA4" w:rsidTr="002A5DC1">
        <w:trPr>
          <w:trHeight w:val="210"/>
        </w:trPr>
        <w:tc>
          <w:tcPr>
            <w:tcW w:w="992" w:type="dxa"/>
            <w:tcBorders>
              <w:top w:val="single" w:sz="4" w:space="0" w:color="auto"/>
              <w:left w:val="single" w:sz="4" w:space="0" w:color="auto"/>
              <w:bottom w:val="single" w:sz="4" w:space="0" w:color="auto"/>
              <w:right w:val="single" w:sz="4" w:space="0" w:color="auto"/>
            </w:tcBorders>
            <w:hideMark/>
          </w:tcPr>
          <w:p w:rsidR="00687FA4" w:rsidRPr="005D4D06" w:rsidRDefault="00687FA4" w:rsidP="00687FA4">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687FA4" w:rsidRPr="00687FA4" w:rsidRDefault="00687FA4" w:rsidP="00687FA4">
            <w:pPr>
              <w:spacing w:before="120" w:after="120" w:line="256" w:lineRule="auto"/>
              <w:rPr>
                <w:rFonts w:cs="Tahoma"/>
                <w:szCs w:val="20"/>
                <w:lang w:eastAsia="en-US"/>
              </w:rPr>
            </w:pPr>
            <w:r w:rsidRPr="00687FA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hideMark/>
          </w:tcPr>
          <w:p w:rsidR="00687FA4" w:rsidRPr="00FC7908" w:rsidRDefault="00687FA4" w:rsidP="00687FA4">
            <w:pPr>
              <w:spacing w:before="120" w:after="120" w:line="256" w:lineRule="auto"/>
              <w:rPr>
                <w:rFonts w:cs="Tahoma"/>
                <w:szCs w:val="20"/>
                <w:lang w:eastAsia="en-US"/>
              </w:rPr>
            </w:pPr>
            <w:r w:rsidRPr="00FC7908">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687FA4" w:rsidRPr="00FC7908" w:rsidRDefault="00687FA4" w:rsidP="00687FA4">
            <w:pPr>
              <w:spacing w:before="120" w:after="120" w:line="256" w:lineRule="auto"/>
              <w:rPr>
                <w:rFonts w:cs="Tahoma"/>
                <w:szCs w:val="20"/>
                <w:lang w:eastAsia="en-US"/>
              </w:rPr>
            </w:pPr>
            <w:r w:rsidRPr="00FC7908">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87FA4" w:rsidRPr="00FC7908" w:rsidRDefault="00687FA4" w:rsidP="00687FA4">
            <w:pPr>
              <w:spacing w:before="120" w:after="120" w:line="256" w:lineRule="auto"/>
              <w:rPr>
                <w:rFonts w:cs="Tahoma"/>
                <w:szCs w:val="20"/>
                <w:lang w:eastAsia="en-US"/>
              </w:rPr>
            </w:pPr>
            <w:r w:rsidRPr="00FC7908">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w:t>
            </w:r>
            <w:r w:rsidRPr="00FC7908">
              <w:rPr>
                <w:rFonts w:cs="Tahoma"/>
                <w:szCs w:val="20"/>
                <w:lang w:eastAsia="en-US"/>
              </w:rPr>
              <w:lastRenderedPageBreak/>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87FA4" w:rsidRPr="00FC7908" w:rsidRDefault="00687FA4" w:rsidP="00687FA4">
            <w:pPr>
              <w:spacing w:before="120" w:after="120" w:line="256" w:lineRule="auto"/>
              <w:rPr>
                <w:rFonts w:cs="Tahoma"/>
                <w:szCs w:val="20"/>
                <w:lang w:eastAsia="en-US"/>
              </w:rPr>
            </w:pPr>
            <w:r w:rsidRPr="00FC7908">
              <w:rPr>
                <w:rFonts w:cs="Tahoma"/>
                <w:szCs w:val="20"/>
                <w:lang w:eastAsia="en-US"/>
              </w:rPr>
              <w:t>Справка о принадлежности сумм денежных средств, перечисленных в качестве единого налогового платежа,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87FA4" w:rsidRPr="000A31C3" w:rsidRDefault="00687FA4" w:rsidP="00687FA4">
            <w:pPr>
              <w:spacing w:before="120" w:after="120" w:line="256" w:lineRule="auto"/>
              <w:rPr>
                <w:rFonts w:cs="Tahoma"/>
                <w:szCs w:val="20"/>
                <w:lang w:eastAsia="en-US"/>
              </w:rPr>
            </w:pPr>
            <w:r w:rsidRPr="00FC7908">
              <w:rPr>
                <w:rFonts w:cs="Tahoma"/>
                <w:szCs w:val="20"/>
                <w:lang w:eastAsia="en-US"/>
              </w:rPr>
              <w:t>Декларация о соответствии Участника закупки установленным требованиям.</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687FA4">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687FA4">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Сведения в реестре (-ах) недобросовестных поставщиков</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Наличие сведений об Участнике в едином реестре субъектов малого и среднего предпринимательства</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Сведения в реестре иностранных агентов</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5D4D06" w:rsidRDefault="005D4D06">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5D4D06" w:rsidRDefault="005D4D06">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D4D06" w:rsidRDefault="005D4D06">
            <w:pPr>
              <w:spacing w:before="120" w:after="120" w:line="256" w:lineRule="auto"/>
              <w:rPr>
                <w:rFonts w:cs="Tahoma"/>
                <w:szCs w:val="20"/>
                <w:lang w:val="en-US" w:eastAsia="en-US"/>
              </w:rPr>
            </w:pP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Default="005D4D06">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Default="005D4D06">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Документы (копии, заверенные участником), подтверждающие полномочия лица, подписавшего оферту</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lastRenderedPageBreak/>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Default="005D4D06">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5D4D06" w:rsidRDefault="005D4D06">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содержание оферты в части номенклатуры МТР, вида (перечня) работ или услуг</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содержание оферты в части срока поставки товаров, выполнения работ, оказания услуг</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содержание оферты в части объема поставки, работ, услуг</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содержание оферты в части гарантий качества МТР, работ и услуг, представленных Участником</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Pr="005D4D06" w:rsidRDefault="005D4D06">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Информация и документы заявки (в том числе отсутствие разногласий к исходному проекту договора)</w:t>
            </w: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5D4D06" w:rsidRDefault="005D4D06">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5D4D06" w:rsidRPr="00687FA4" w:rsidRDefault="005D4D06">
            <w:pPr>
              <w:spacing w:before="120" w:after="120" w:line="256" w:lineRule="auto"/>
              <w:rPr>
                <w:rFonts w:cs="Tahoma"/>
                <w:b/>
                <w:szCs w:val="20"/>
                <w:lang w:eastAsia="en-US"/>
              </w:rPr>
            </w:pPr>
            <w:r w:rsidRPr="00687FA4">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5D4D06" w:rsidRPr="00687FA4" w:rsidRDefault="005D4D06">
            <w:pPr>
              <w:spacing w:before="120" w:after="120" w:line="256" w:lineRule="auto"/>
              <w:rPr>
                <w:rFonts w:cs="Tahoma"/>
                <w:szCs w:val="20"/>
                <w:lang w:eastAsia="en-US"/>
              </w:rPr>
            </w:pPr>
          </w:p>
        </w:tc>
      </w:tr>
      <w:tr w:rsidR="005D4D06" w:rsidTr="00687FA4">
        <w:trPr>
          <w:trHeight w:val="210"/>
        </w:trPr>
        <w:tc>
          <w:tcPr>
            <w:tcW w:w="992" w:type="dxa"/>
            <w:tcBorders>
              <w:top w:val="single" w:sz="4" w:space="0" w:color="auto"/>
              <w:left w:val="single" w:sz="4" w:space="0" w:color="auto"/>
              <w:bottom w:val="single" w:sz="4" w:space="0" w:color="auto"/>
              <w:right w:val="single" w:sz="4" w:space="0" w:color="auto"/>
            </w:tcBorders>
            <w:hideMark/>
          </w:tcPr>
          <w:p w:rsidR="005D4D06" w:rsidRDefault="005D4D06">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5D4D06" w:rsidRPr="00687FA4" w:rsidRDefault="005D4D06">
            <w:pPr>
              <w:spacing w:before="120" w:after="120" w:line="256" w:lineRule="auto"/>
              <w:rPr>
                <w:rFonts w:cs="Tahoma"/>
                <w:szCs w:val="20"/>
                <w:lang w:eastAsia="en-US"/>
              </w:rPr>
            </w:pPr>
            <w:r w:rsidRPr="00687FA4">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2D21DB" w:rsidRDefault="002D21DB"/>
    <w:p w:rsidR="00687FA4" w:rsidRDefault="00687FA4"/>
    <w:p w:rsidR="00687FA4" w:rsidRDefault="00687FA4"/>
    <w:p w:rsidR="00687FA4" w:rsidRDefault="00687FA4"/>
    <w:p w:rsidR="00687FA4" w:rsidRDefault="00687FA4"/>
    <w:p w:rsidR="00687FA4" w:rsidRDefault="00687FA4"/>
    <w:p w:rsidR="00687FA4" w:rsidRDefault="00687FA4"/>
    <w:p w:rsidR="00687FA4" w:rsidRDefault="00687FA4"/>
    <w:p w:rsidR="00687FA4" w:rsidRDefault="00687FA4"/>
    <w:p w:rsidR="00687FA4" w:rsidRDefault="00687FA4"/>
    <w:p w:rsidR="00687FA4" w:rsidRDefault="00687FA4"/>
    <w:p w:rsidR="00687FA4" w:rsidRDefault="00687FA4"/>
    <w:p w:rsidR="00687FA4" w:rsidRDefault="00687FA4"/>
    <w:p w:rsidR="00687FA4" w:rsidRDefault="00687FA4"/>
    <w:p w:rsidR="00687FA4" w:rsidRDefault="00687FA4"/>
    <w:p w:rsidR="00687FA4" w:rsidRDefault="00687FA4"/>
    <w:p w:rsidR="00687FA4" w:rsidRDefault="00687FA4"/>
    <w:p w:rsidR="00687FA4" w:rsidRDefault="00687FA4"/>
    <w:p w:rsidR="00687FA4" w:rsidRDefault="00687FA4"/>
    <w:p w:rsidR="00687FA4" w:rsidRDefault="00687FA4"/>
    <w:p w:rsidR="00687FA4" w:rsidRPr="00687FA4" w:rsidRDefault="00687FA4" w:rsidP="00687FA4"/>
    <w:p w:rsidR="00687FA4" w:rsidRPr="00687FA4" w:rsidRDefault="00687FA4" w:rsidP="00687FA4">
      <w:pPr>
        <w:numPr>
          <w:ilvl w:val="0"/>
          <w:numId w:val="6"/>
        </w:numPr>
        <w:spacing w:line="276" w:lineRule="auto"/>
        <w:contextualSpacing/>
        <w:rPr>
          <w:b/>
          <w:lang w:eastAsia="en-US"/>
        </w:rPr>
      </w:pPr>
      <w:r w:rsidRPr="00687FA4">
        <w:rPr>
          <w:b/>
          <w:lang w:eastAsia="en-US"/>
        </w:rPr>
        <w:t>Критерии оценки и весовые коэффициенты</w:t>
      </w:r>
    </w:p>
    <w:p w:rsidR="00687FA4" w:rsidRPr="00687FA4" w:rsidRDefault="00687FA4" w:rsidP="00687FA4">
      <w:pPr>
        <w:ind w:left="-993"/>
      </w:pPr>
    </w:p>
    <w:tbl>
      <w:tblPr>
        <w:tblW w:w="9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3354"/>
        <w:gridCol w:w="2891"/>
        <w:gridCol w:w="1157"/>
        <w:gridCol w:w="1035"/>
      </w:tblGrid>
      <w:tr w:rsidR="00687FA4" w:rsidRPr="00687FA4" w:rsidTr="00DC09D1">
        <w:trPr>
          <w:trHeight w:val="148"/>
        </w:trPr>
        <w:tc>
          <w:tcPr>
            <w:tcW w:w="752" w:type="dxa"/>
            <w:vAlign w:val="center"/>
          </w:tcPr>
          <w:p w:rsidR="00687FA4" w:rsidRPr="00687FA4" w:rsidRDefault="00687FA4" w:rsidP="00687FA4">
            <w:pPr>
              <w:spacing w:line="276" w:lineRule="auto"/>
              <w:jc w:val="center"/>
              <w:rPr>
                <w:lang w:eastAsia="en-US"/>
              </w:rPr>
            </w:pPr>
            <w:r w:rsidRPr="00687FA4">
              <w:rPr>
                <w:lang w:eastAsia="en-US"/>
              </w:rPr>
              <w:t>№</w:t>
            </w:r>
          </w:p>
          <w:p w:rsidR="00687FA4" w:rsidRPr="00687FA4" w:rsidRDefault="00687FA4" w:rsidP="00687FA4">
            <w:pPr>
              <w:spacing w:line="276" w:lineRule="auto"/>
              <w:jc w:val="center"/>
              <w:rPr>
                <w:lang w:eastAsia="en-US"/>
              </w:rPr>
            </w:pPr>
          </w:p>
        </w:tc>
        <w:tc>
          <w:tcPr>
            <w:tcW w:w="3354" w:type="dxa"/>
            <w:vAlign w:val="center"/>
          </w:tcPr>
          <w:p w:rsidR="00687FA4" w:rsidRPr="00687FA4" w:rsidRDefault="00687FA4" w:rsidP="00687FA4">
            <w:pPr>
              <w:spacing w:line="276" w:lineRule="auto"/>
              <w:jc w:val="center"/>
              <w:rPr>
                <w:lang w:eastAsia="en-US"/>
              </w:rPr>
            </w:pPr>
            <w:r w:rsidRPr="00687FA4">
              <w:rPr>
                <w:lang w:eastAsia="en-US"/>
              </w:rPr>
              <w:t>Критерий</w:t>
            </w:r>
          </w:p>
          <w:p w:rsidR="00687FA4" w:rsidRPr="00687FA4" w:rsidRDefault="00687FA4" w:rsidP="00687FA4">
            <w:pPr>
              <w:spacing w:line="276" w:lineRule="auto"/>
              <w:jc w:val="center"/>
              <w:rPr>
                <w:lang w:eastAsia="en-US"/>
              </w:rPr>
            </w:pPr>
          </w:p>
        </w:tc>
        <w:tc>
          <w:tcPr>
            <w:tcW w:w="2891" w:type="dxa"/>
            <w:vAlign w:val="center"/>
          </w:tcPr>
          <w:p w:rsidR="00687FA4" w:rsidRPr="00687FA4" w:rsidRDefault="00687FA4" w:rsidP="00687FA4">
            <w:pPr>
              <w:spacing w:line="276" w:lineRule="auto"/>
              <w:jc w:val="center"/>
              <w:rPr>
                <w:lang w:eastAsia="en-US"/>
              </w:rPr>
            </w:pPr>
            <w:r w:rsidRPr="00687FA4">
              <w:rPr>
                <w:lang w:eastAsia="en-US"/>
              </w:rPr>
              <w:t>Подкритерий первого уровня</w:t>
            </w:r>
          </w:p>
          <w:p w:rsidR="00687FA4" w:rsidRPr="00687FA4" w:rsidRDefault="00687FA4" w:rsidP="00687FA4">
            <w:pPr>
              <w:spacing w:line="276" w:lineRule="auto"/>
              <w:jc w:val="center"/>
              <w:rPr>
                <w:lang w:eastAsia="en-US"/>
              </w:rPr>
            </w:pPr>
          </w:p>
        </w:tc>
        <w:tc>
          <w:tcPr>
            <w:tcW w:w="1157" w:type="dxa"/>
            <w:vAlign w:val="center"/>
          </w:tcPr>
          <w:p w:rsidR="00687FA4" w:rsidRPr="00687FA4" w:rsidRDefault="00687FA4" w:rsidP="00687FA4">
            <w:pPr>
              <w:spacing w:line="276" w:lineRule="auto"/>
              <w:jc w:val="center"/>
              <w:rPr>
                <w:lang w:eastAsia="en-US"/>
              </w:rPr>
            </w:pPr>
            <w:r w:rsidRPr="00687FA4">
              <w:rPr>
                <w:lang w:eastAsia="en-US"/>
              </w:rPr>
              <w:t>Весовой коэффициент критерия</w:t>
            </w:r>
          </w:p>
          <w:p w:rsidR="00687FA4" w:rsidRPr="00687FA4" w:rsidRDefault="00687FA4" w:rsidP="00687FA4">
            <w:pPr>
              <w:spacing w:line="276" w:lineRule="auto"/>
              <w:jc w:val="center"/>
              <w:rPr>
                <w:lang w:eastAsia="en-US"/>
              </w:rPr>
            </w:pPr>
          </w:p>
        </w:tc>
        <w:tc>
          <w:tcPr>
            <w:tcW w:w="1035" w:type="dxa"/>
            <w:vAlign w:val="center"/>
            <w:hideMark/>
          </w:tcPr>
          <w:p w:rsidR="00687FA4" w:rsidRPr="00687FA4" w:rsidRDefault="00687FA4" w:rsidP="00687FA4">
            <w:pPr>
              <w:spacing w:line="276" w:lineRule="auto"/>
              <w:jc w:val="center"/>
              <w:rPr>
                <w:lang w:eastAsia="en-US"/>
              </w:rPr>
            </w:pPr>
            <w:r w:rsidRPr="00687FA4">
              <w:rPr>
                <w:lang w:eastAsia="en-US"/>
              </w:rPr>
              <w:t>Весовой коэффициент подкритерия первого уровня</w:t>
            </w:r>
          </w:p>
        </w:tc>
      </w:tr>
      <w:tr w:rsidR="00687FA4" w:rsidRPr="00687FA4" w:rsidTr="00DC09D1">
        <w:trPr>
          <w:trHeight w:val="148"/>
        </w:trPr>
        <w:tc>
          <w:tcPr>
            <w:tcW w:w="752" w:type="dxa"/>
            <w:hideMark/>
          </w:tcPr>
          <w:p w:rsidR="00687FA4" w:rsidRPr="00687FA4" w:rsidRDefault="00687FA4" w:rsidP="00687FA4">
            <w:pPr>
              <w:spacing w:line="276" w:lineRule="auto"/>
              <w:rPr>
                <w:lang w:eastAsia="en-US"/>
              </w:rPr>
            </w:pPr>
            <w:r w:rsidRPr="00687FA4">
              <w:rPr>
                <w:b/>
                <w:lang w:val="en-US" w:eastAsia="en-US"/>
              </w:rPr>
              <w:t>1</w:t>
            </w:r>
          </w:p>
        </w:tc>
        <w:tc>
          <w:tcPr>
            <w:tcW w:w="3354" w:type="dxa"/>
            <w:hideMark/>
          </w:tcPr>
          <w:p w:rsidR="00687FA4" w:rsidRPr="00687FA4" w:rsidRDefault="00687FA4" w:rsidP="00687FA4">
            <w:pPr>
              <w:spacing w:line="276" w:lineRule="auto"/>
              <w:rPr>
                <w:lang w:eastAsia="en-US"/>
              </w:rPr>
            </w:pPr>
            <w:proofErr w:type="spellStart"/>
            <w:r w:rsidRPr="00687FA4">
              <w:rPr>
                <w:b/>
                <w:lang w:val="en-US" w:eastAsia="en-US"/>
              </w:rPr>
              <w:t>Коммерческие</w:t>
            </w:r>
            <w:proofErr w:type="spellEnd"/>
            <w:r w:rsidRPr="00687FA4">
              <w:rPr>
                <w:b/>
                <w:lang w:val="en-US" w:eastAsia="en-US"/>
              </w:rPr>
              <w:t xml:space="preserve"> </w:t>
            </w:r>
            <w:proofErr w:type="spellStart"/>
            <w:r w:rsidRPr="00687FA4">
              <w:rPr>
                <w:b/>
                <w:lang w:val="en-US" w:eastAsia="en-US"/>
              </w:rPr>
              <w:t>условия</w:t>
            </w:r>
            <w:proofErr w:type="spellEnd"/>
            <w:r w:rsidRPr="00687FA4">
              <w:rPr>
                <w:b/>
                <w:lang w:val="en-US" w:eastAsia="en-US"/>
              </w:rPr>
              <w:t xml:space="preserve"> </w:t>
            </w:r>
            <w:proofErr w:type="spellStart"/>
            <w:r w:rsidRPr="00687FA4">
              <w:rPr>
                <w:b/>
                <w:lang w:val="en-US" w:eastAsia="en-US"/>
              </w:rPr>
              <w:t>заявки</w:t>
            </w:r>
            <w:proofErr w:type="spellEnd"/>
          </w:p>
        </w:tc>
        <w:tc>
          <w:tcPr>
            <w:tcW w:w="2891" w:type="dxa"/>
          </w:tcPr>
          <w:p w:rsidR="00687FA4" w:rsidRPr="00687FA4" w:rsidRDefault="00687FA4" w:rsidP="00687FA4">
            <w:pPr>
              <w:spacing w:line="276" w:lineRule="auto"/>
              <w:rPr>
                <w:lang w:eastAsia="en-US"/>
              </w:rPr>
            </w:pPr>
          </w:p>
        </w:tc>
        <w:tc>
          <w:tcPr>
            <w:tcW w:w="1157" w:type="dxa"/>
            <w:vAlign w:val="center"/>
            <w:hideMark/>
          </w:tcPr>
          <w:p w:rsidR="00687FA4" w:rsidRPr="00687FA4" w:rsidRDefault="00687FA4" w:rsidP="00687FA4">
            <w:pPr>
              <w:spacing w:line="276" w:lineRule="auto"/>
              <w:jc w:val="center"/>
              <w:rPr>
                <w:lang w:eastAsia="en-US"/>
              </w:rPr>
            </w:pPr>
            <w:r w:rsidRPr="00687FA4">
              <w:rPr>
                <w:lang w:val="en-US" w:eastAsia="en-US"/>
              </w:rPr>
              <w:t>1</w:t>
            </w:r>
          </w:p>
        </w:tc>
        <w:tc>
          <w:tcPr>
            <w:tcW w:w="1035" w:type="dxa"/>
          </w:tcPr>
          <w:p w:rsidR="00687FA4" w:rsidRPr="00687FA4" w:rsidRDefault="00687FA4" w:rsidP="00687FA4">
            <w:pPr>
              <w:spacing w:line="276" w:lineRule="auto"/>
              <w:rPr>
                <w:lang w:eastAsia="en-US"/>
              </w:rPr>
            </w:pPr>
          </w:p>
        </w:tc>
      </w:tr>
      <w:tr w:rsidR="00687FA4" w:rsidRPr="00687FA4" w:rsidTr="00DC09D1">
        <w:trPr>
          <w:trHeight w:val="148"/>
        </w:trPr>
        <w:tc>
          <w:tcPr>
            <w:tcW w:w="752" w:type="dxa"/>
            <w:hideMark/>
          </w:tcPr>
          <w:p w:rsidR="00687FA4" w:rsidRPr="00687FA4" w:rsidRDefault="00687FA4" w:rsidP="00687FA4">
            <w:pPr>
              <w:spacing w:line="276" w:lineRule="auto"/>
              <w:rPr>
                <w:lang w:eastAsia="en-US"/>
              </w:rPr>
            </w:pPr>
            <w:r w:rsidRPr="00687FA4">
              <w:rPr>
                <w:lang w:val="en-US" w:eastAsia="en-US"/>
              </w:rPr>
              <w:t>1.1</w:t>
            </w:r>
          </w:p>
        </w:tc>
        <w:tc>
          <w:tcPr>
            <w:tcW w:w="3354" w:type="dxa"/>
          </w:tcPr>
          <w:p w:rsidR="00687FA4" w:rsidRPr="00687FA4" w:rsidRDefault="00687FA4" w:rsidP="00687FA4">
            <w:pPr>
              <w:spacing w:line="276" w:lineRule="auto"/>
              <w:rPr>
                <w:lang w:eastAsia="en-US"/>
              </w:rPr>
            </w:pPr>
          </w:p>
        </w:tc>
        <w:tc>
          <w:tcPr>
            <w:tcW w:w="2891" w:type="dxa"/>
          </w:tcPr>
          <w:p w:rsidR="00687FA4" w:rsidRPr="00687FA4" w:rsidRDefault="00687FA4" w:rsidP="00687FA4">
            <w:pPr>
              <w:spacing w:line="276" w:lineRule="auto"/>
              <w:rPr>
                <w:lang w:eastAsia="en-US"/>
              </w:rPr>
            </w:pPr>
            <w:r w:rsidRPr="00687FA4">
              <w:rPr>
                <w:lang w:val="en-US" w:eastAsia="en-US"/>
              </w:rPr>
              <w:t>Стоимость предложения</w:t>
            </w:r>
          </w:p>
          <w:p w:rsidR="00687FA4" w:rsidRPr="00687FA4" w:rsidRDefault="00687FA4" w:rsidP="00687FA4">
            <w:pPr>
              <w:spacing w:line="276" w:lineRule="auto"/>
              <w:rPr>
                <w:lang w:eastAsia="en-US"/>
              </w:rPr>
            </w:pPr>
          </w:p>
        </w:tc>
        <w:tc>
          <w:tcPr>
            <w:tcW w:w="1157" w:type="dxa"/>
            <w:hideMark/>
          </w:tcPr>
          <w:p w:rsidR="00687FA4" w:rsidRPr="00687FA4" w:rsidRDefault="00687FA4" w:rsidP="00687FA4">
            <w:pPr>
              <w:spacing w:line="276" w:lineRule="auto"/>
              <w:rPr>
                <w:lang w:eastAsia="en-US"/>
              </w:rPr>
            </w:pPr>
          </w:p>
        </w:tc>
        <w:tc>
          <w:tcPr>
            <w:tcW w:w="1035" w:type="dxa"/>
            <w:hideMark/>
          </w:tcPr>
          <w:p w:rsidR="00687FA4" w:rsidRPr="00687FA4" w:rsidRDefault="00687FA4" w:rsidP="00687FA4">
            <w:pPr>
              <w:spacing w:line="276" w:lineRule="auto"/>
              <w:rPr>
                <w:lang w:eastAsia="en-US"/>
              </w:rPr>
            </w:pPr>
            <w:r w:rsidRPr="00687FA4">
              <w:rPr>
                <w:lang w:val="en-US" w:eastAsia="en-US"/>
              </w:rPr>
              <w:t>0,8</w:t>
            </w:r>
          </w:p>
        </w:tc>
      </w:tr>
      <w:tr w:rsidR="00687FA4" w:rsidRPr="00687FA4" w:rsidTr="00DC09D1">
        <w:trPr>
          <w:trHeight w:val="148"/>
        </w:trPr>
        <w:tc>
          <w:tcPr>
            <w:tcW w:w="752" w:type="dxa"/>
            <w:hideMark/>
          </w:tcPr>
          <w:p w:rsidR="00687FA4" w:rsidRPr="00687FA4" w:rsidRDefault="00687FA4" w:rsidP="00687FA4">
            <w:pPr>
              <w:spacing w:line="276" w:lineRule="auto"/>
              <w:rPr>
                <w:lang w:val="en-US" w:eastAsia="en-US"/>
              </w:rPr>
            </w:pPr>
            <w:r w:rsidRPr="00687FA4">
              <w:rPr>
                <w:lang w:val="en-US" w:eastAsia="en-US"/>
              </w:rPr>
              <w:t>1.2</w:t>
            </w:r>
          </w:p>
        </w:tc>
        <w:tc>
          <w:tcPr>
            <w:tcW w:w="3354" w:type="dxa"/>
          </w:tcPr>
          <w:p w:rsidR="00687FA4" w:rsidRPr="00687FA4" w:rsidRDefault="00687FA4" w:rsidP="00687FA4">
            <w:pPr>
              <w:spacing w:line="276" w:lineRule="auto"/>
              <w:rPr>
                <w:lang w:eastAsia="en-US"/>
              </w:rPr>
            </w:pPr>
          </w:p>
        </w:tc>
        <w:tc>
          <w:tcPr>
            <w:tcW w:w="2891" w:type="dxa"/>
          </w:tcPr>
          <w:p w:rsidR="00687FA4" w:rsidRPr="00687FA4" w:rsidRDefault="00687FA4" w:rsidP="00687FA4">
            <w:pPr>
              <w:spacing w:line="276" w:lineRule="auto"/>
              <w:rPr>
                <w:lang w:val="en-US" w:eastAsia="en-US"/>
              </w:rPr>
            </w:pPr>
            <w:r w:rsidRPr="00687FA4">
              <w:rPr>
                <w:lang w:val="en-US" w:eastAsia="en-US"/>
              </w:rPr>
              <w:t>Условия оплаты</w:t>
            </w:r>
          </w:p>
          <w:p w:rsidR="00687FA4" w:rsidRPr="00687FA4" w:rsidRDefault="00687FA4" w:rsidP="00687FA4">
            <w:pPr>
              <w:spacing w:line="276" w:lineRule="auto"/>
              <w:rPr>
                <w:lang w:val="en-US" w:eastAsia="en-US"/>
              </w:rPr>
            </w:pPr>
          </w:p>
        </w:tc>
        <w:tc>
          <w:tcPr>
            <w:tcW w:w="1157" w:type="dxa"/>
            <w:hideMark/>
          </w:tcPr>
          <w:p w:rsidR="00687FA4" w:rsidRPr="00687FA4" w:rsidRDefault="00687FA4" w:rsidP="00687FA4">
            <w:pPr>
              <w:spacing w:line="276" w:lineRule="auto"/>
              <w:rPr>
                <w:lang w:eastAsia="en-US"/>
              </w:rPr>
            </w:pPr>
          </w:p>
        </w:tc>
        <w:tc>
          <w:tcPr>
            <w:tcW w:w="1035" w:type="dxa"/>
            <w:hideMark/>
          </w:tcPr>
          <w:p w:rsidR="00687FA4" w:rsidRPr="00687FA4" w:rsidRDefault="00687FA4" w:rsidP="00687FA4">
            <w:pPr>
              <w:spacing w:line="276" w:lineRule="auto"/>
              <w:rPr>
                <w:lang w:val="en-US" w:eastAsia="en-US"/>
              </w:rPr>
            </w:pPr>
            <w:r w:rsidRPr="00687FA4">
              <w:rPr>
                <w:lang w:val="en-US" w:eastAsia="en-US"/>
              </w:rPr>
              <w:t>0,2</w:t>
            </w:r>
          </w:p>
        </w:tc>
      </w:tr>
    </w:tbl>
    <w:p w:rsidR="00687FA4" w:rsidRPr="00687FA4" w:rsidRDefault="00687FA4" w:rsidP="00687FA4">
      <w:pPr>
        <w:rPr>
          <w:sz w:val="16"/>
          <w:szCs w:val="16"/>
        </w:rPr>
      </w:pPr>
    </w:p>
    <w:p w:rsidR="00687FA4" w:rsidRPr="00687FA4" w:rsidRDefault="00687FA4" w:rsidP="00687FA4">
      <w:pPr>
        <w:ind w:firstLine="708"/>
        <w:jc w:val="both"/>
        <w:rPr>
          <w:rFonts w:cs="Tahoma"/>
          <w:b/>
          <w:szCs w:val="20"/>
        </w:rPr>
      </w:pPr>
      <w:r w:rsidRPr="00687FA4">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687FA4" w:rsidRPr="00687FA4" w:rsidRDefault="00687FA4" w:rsidP="00687FA4">
      <w:pPr>
        <w:ind w:firstLine="142"/>
        <w:jc w:val="both"/>
        <w:rPr>
          <w:rFonts w:cs="Tahoma"/>
          <w:b/>
          <w:szCs w:val="20"/>
        </w:rPr>
      </w:pPr>
      <w:r w:rsidRPr="00687FA4">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687FA4">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687FA4">
        <w:rPr>
          <w:rFonts w:cs="Tahoma"/>
          <w:color w:val="000000"/>
          <w:szCs w:val="20"/>
        </w:rPr>
        <w:t>в соответствии с ч.2 (1) Постановления Правительства РФ от 16.09.2016 N 925</w:t>
      </w:r>
      <w:r w:rsidRPr="00687FA4">
        <w:rPr>
          <w:color w:val="000000"/>
          <w:szCs w:val="20"/>
        </w:rPr>
        <w:t xml:space="preserve">, при этом </w:t>
      </w:r>
      <w:r w:rsidRPr="00687FA4">
        <w:rPr>
          <w:rFonts w:cs="Tahoma"/>
          <w:szCs w:val="20"/>
        </w:rPr>
        <w:t xml:space="preserve">договор заключается по цене договора, предложенной участником в заявке на участие в закупке.  </w:t>
      </w:r>
    </w:p>
    <w:p w:rsidR="00687FA4" w:rsidRPr="00687FA4" w:rsidRDefault="00687FA4" w:rsidP="00687FA4">
      <w:pPr>
        <w:ind w:firstLine="708"/>
        <w:rPr>
          <w:rFonts w:cs="Tahoma"/>
        </w:rPr>
      </w:pPr>
    </w:p>
    <w:p w:rsidR="00687FA4" w:rsidRPr="00687FA4" w:rsidRDefault="00687FA4" w:rsidP="00687FA4">
      <w:pPr>
        <w:ind w:firstLine="708"/>
        <w:jc w:val="both"/>
        <w:rPr>
          <w:rFonts w:cs="Tahoma"/>
          <w:szCs w:val="20"/>
        </w:rPr>
      </w:pPr>
      <w:r w:rsidRPr="00687FA4">
        <w:rPr>
          <w:rFonts w:cs="Tahoma"/>
          <w:szCs w:val="20"/>
        </w:rPr>
        <w:t>По подкритерию «</w:t>
      </w:r>
      <w:r w:rsidRPr="00687FA4">
        <w:rPr>
          <w:rFonts w:cs="Tahoma"/>
        </w:rPr>
        <w:t>Стоимость предложения</w:t>
      </w:r>
      <w:r w:rsidRPr="00687FA4">
        <w:rPr>
          <w:rFonts w:cs="Tahoma"/>
          <w:szCs w:val="20"/>
        </w:rPr>
        <w:t>» оценка производится в соответствии со следующей методикой:</w:t>
      </w:r>
    </w:p>
    <w:p w:rsidR="00687FA4" w:rsidRPr="00687FA4" w:rsidRDefault="00687FA4" w:rsidP="00687FA4">
      <w:pPr>
        <w:ind w:firstLine="708"/>
        <w:rPr>
          <w:rFonts w:cs="Tahoma"/>
        </w:rPr>
      </w:pPr>
    </w:p>
    <w:p w:rsidR="00687FA4" w:rsidRPr="00687FA4" w:rsidRDefault="00687FA4" w:rsidP="00687FA4">
      <w:pPr>
        <w:ind w:firstLine="708"/>
        <w:rPr>
          <w:rFonts w:cs="Tahoma"/>
        </w:rPr>
      </w:pPr>
      <w:r w:rsidRPr="00687FA4">
        <w:rPr>
          <w:rFonts w:cs="Tahoma"/>
        </w:rPr>
        <w:t>Балльная оценка каждой заявки по подкритерию «Стоимость предложения» определяется по следующей формуле:</w:t>
      </w:r>
    </w:p>
    <w:p w:rsidR="00687FA4" w:rsidRPr="00687FA4" w:rsidRDefault="00687FA4" w:rsidP="00687FA4">
      <w:pPr>
        <w:rPr>
          <w:rFonts w:cs="Tahoma"/>
        </w:rPr>
      </w:pPr>
    </w:p>
    <w:p w:rsidR="00687FA4" w:rsidRPr="00687FA4" w:rsidRDefault="00687FA4" w:rsidP="00687FA4">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687FA4" w:rsidRPr="00687FA4" w:rsidRDefault="00687FA4" w:rsidP="00687FA4">
      <w:pPr>
        <w:rPr>
          <w:rFonts w:cs="Tahoma"/>
        </w:rPr>
      </w:pPr>
    </w:p>
    <w:p w:rsidR="00687FA4" w:rsidRPr="00687FA4" w:rsidRDefault="00687FA4" w:rsidP="00687FA4">
      <w:pPr>
        <w:rPr>
          <w:rFonts w:cs="Tahoma"/>
        </w:rPr>
      </w:pPr>
      <w:r w:rsidRPr="00687FA4">
        <w:rPr>
          <w:rFonts w:cs="Tahoma"/>
        </w:rPr>
        <w:t xml:space="preserve">К1 – баллы, присуждаемые </w:t>
      </w:r>
      <w:proofErr w:type="spellStart"/>
      <w:r w:rsidRPr="00687FA4">
        <w:rPr>
          <w:rFonts w:cs="Tahoma"/>
          <w:lang w:val="en-US"/>
        </w:rPr>
        <w:t>i</w:t>
      </w:r>
      <w:proofErr w:type="spellEnd"/>
      <w:r w:rsidRPr="00687FA4">
        <w:rPr>
          <w:rFonts w:cs="Tahoma"/>
        </w:rPr>
        <w:t>-му Участнику;</w:t>
      </w:r>
    </w:p>
    <w:p w:rsidR="00687FA4" w:rsidRPr="00687FA4" w:rsidRDefault="00687FA4" w:rsidP="00687FA4">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687FA4">
        <w:rPr>
          <w:rFonts w:cs="Tahoma"/>
        </w:rPr>
        <w:t xml:space="preserve"> – минимальная стоимость </w:t>
      </w:r>
      <w:r w:rsidRPr="00687FA4">
        <w:rPr>
          <w:rFonts w:cs="Tahoma"/>
          <w:szCs w:val="20"/>
        </w:rPr>
        <w:t>без НДС</w:t>
      </w:r>
      <w:r w:rsidRPr="00687FA4">
        <w:rPr>
          <w:rFonts w:cs="Tahoma"/>
        </w:rPr>
        <w:t xml:space="preserve"> заявки, предложенная Участниками;</w:t>
      </w:r>
    </w:p>
    <w:p w:rsidR="00687FA4" w:rsidRPr="00687FA4" w:rsidRDefault="00687FA4" w:rsidP="00687FA4">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687FA4">
        <w:rPr>
          <w:rFonts w:cs="Tahoma"/>
        </w:rPr>
        <w:t xml:space="preserve">     – стоимость </w:t>
      </w:r>
      <w:r w:rsidRPr="00687FA4">
        <w:rPr>
          <w:rFonts w:cs="Tahoma"/>
          <w:szCs w:val="20"/>
        </w:rPr>
        <w:t xml:space="preserve">без НДС </w:t>
      </w:r>
      <w:r w:rsidRPr="00687FA4">
        <w:rPr>
          <w:rFonts w:cs="Tahoma"/>
        </w:rPr>
        <w:t xml:space="preserve">заявки </w:t>
      </w:r>
      <w:proofErr w:type="spellStart"/>
      <w:r w:rsidRPr="00687FA4">
        <w:rPr>
          <w:rFonts w:cs="Tahoma"/>
          <w:lang w:val="en-US"/>
        </w:rPr>
        <w:t>i</w:t>
      </w:r>
      <w:proofErr w:type="spellEnd"/>
      <w:r w:rsidRPr="00687FA4">
        <w:rPr>
          <w:rFonts w:cs="Tahoma"/>
        </w:rPr>
        <w:t>-го Участника;</w:t>
      </w:r>
    </w:p>
    <w:p w:rsidR="00687FA4" w:rsidRPr="00687FA4" w:rsidRDefault="00687FA4" w:rsidP="00687FA4">
      <w:pPr>
        <w:rPr>
          <w:rFonts w:cs="Tahoma"/>
        </w:rPr>
      </w:pPr>
      <w:proofErr w:type="spellStart"/>
      <w:r w:rsidRPr="00687FA4">
        <w:rPr>
          <w:rFonts w:cs="Tahoma"/>
          <w:lang w:val="en-US"/>
        </w:rPr>
        <w:t>i</w:t>
      </w:r>
      <w:proofErr w:type="spellEnd"/>
      <w:r w:rsidRPr="00687FA4">
        <w:rPr>
          <w:rFonts w:cs="Tahoma"/>
        </w:rPr>
        <w:t xml:space="preserve"> – Участник закупки</w:t>
      </w:r>
    </w:p>
    <w:p w:rsidR="00687FA4" w:rsidRPr="00687FA4" w:rsidRDefault="00687FA4" w:rsidP="00687FA4">
      <w:pPr>
        <w:rPr>
          <w:rFonts w:cs="Tahoma"/>
        </w:rPr>
      </w:pPr>
      <m:oMathPara>
        <m:oMath>
          <m:r>
            <w:rPr>
              <w:rFonts w:ascii="Cambria Math" w:hAnsi="Cambria Math"/>
            </w:rPr>
            <m:t xml:space="preserve"> </m:t>
          </m:r>
        </m:oMath>
      </m:oMathPara>
    </w:p>
    <w:p w:rsidR="00687FA4" w:rsidRPr="00687FA4" w:rsidRDefault="00687FA4" w:rsidP="00687FA4">
      <w:pPr>
        <w:ind w:firstLine="708"/>
        <w:rPr>
          <w:rFonts w:cs="Tahoma"/>
        </w:rPr>
      </w:pPr>
      <w:r w:rsidRPr="00687FA4">
        <w:rPr>
          <w:rFonts w:cs="Tahoma"/>
        </w:rPr>
        <w:t>Значения баллов, полученные по данной формуле, округляются до четырех знаков после запятой.</w:t>
      </w:r>
    </w:p>
    <w:p w:rsidR="00687FA4" w:rsidRPr="00687FA4" w:rsidRDefault="00687FA4" w:rsidP="00687FA4">
      <w:pPr>
        <w:spacing w:line="360" w:lineRule="auto"/>
        <w:rPr>
          <w:rFonts w:cs="Tahoma"/>
        </w:rPr>
      </w:pPr>
      <w:r w:rsidRPr="00687FA4">
        <w:rPr>
          <w:rFonts w:cs="Tahoma"/>
        </w:rPr>
        <w:t xml:space="preserve"> </w:t>
      </w:r>
    </w:p>
    <w:p w:rsidR="00687FA4" w:rsidRPr="00687FA4" w:rsidRDefault="00687FA4" w:rsidP="00687FA4">
      <w:pPr>
        <w:ind w:firstLine="708"/>
        <w:jc w:val="both"/>
        <w:rPr>
          <w:rFonts w:cs="Tahoma"/>
          <w:szCs w:val="20"/>
        </w:rPr>
      </w:pPr>
      <w:r w:rsidRPr="00687FA4">
        <w:rPr>
          <w:rFonts w:cs="Tahoma"/>
          <w:szCs w:val="20"/>
        </w:rPr>
        <w:t>По подкритерию «</w:t>
      </w:r>
      <w:r w:rsidRPr="00687FA4">
        <w:rPr>
          <w:rFonts w:cs="Tahoma"/>
          <w:szCs w:val="20"/>
          <w:lang w:eastAsia="ja-JP"/>
        </w:rPr>
        <w:t>Условия оплаты</w:t>
      </w:r>
      <w:r w:rsidRPr="00687FA4">
        <w:rPr>
          <w:rFonts w:cs="Tahoma"/>
          <w:szCs w:val="20"/>
        </w:rPr>
        <w:t>» оценка производится в соответствии со следующей методикой:</w:t>
      </w:r>
    </w:p>
    <w:p w:rsidR="00687FA4" w:rsidRPr="00687FA4" w:rsidRDefault="00687FA4" w:rsidP="00687FA4">
      <w:pPr>
        <w:spacing w:line="360" w:lineRule="auto"/>
        <w:ind w:firstLine="708"/>
        <w:jc w:val="both"/>
        <w:rPr>
          <w:rFonts w:cs="Tahoma"/>
          <w:szCs w:val="20"/>
          <w:lang w:eastAsia="ja-JP"/>
        </w:rPr>
      </w:pPr>
    </w:p>
    <w:p w:rsidR="00687FA4" w:rsidRPr="00687FA4" w:rsidRDefault="00687FA4" w:rsidP="00687FA4">
      <w:pPr>
        <w:spacing w:line="360" w:lineRule="auto"/>
        <w:ind w:firstLine="708"/>
        <w:jc w:val="both"/>
        <w:rPr>
          <w:rFonts w:cs="Tahoma"/>
          <w:szCs w:val="20"/>
          <w:lang w:eastAsia="ja-JP"/>
        </w:rPr>
      </w:pPr>
      <w:r w:rsidRPr="00687FA4">
        <w:rPr>
          <w:rFonts w:cs="Tahoma"/>
          <w:szCs w:val="20"/>
          <w:lang w:eastAsia="ja-JP"/>
        </w:rPr>
        <w:t xml:space="preserve">Значения баллов для подкритерия </w:t>
      </w:r>
      <w:r w:rsidRPr="00687FA4">
        <w:rPr>
          <w:rFonts w:cs="Tahoma"/>
          <w:szCs w:val="20"/>
          <w:lang w:eastAsia="x-none"/>
        </w:rPr>
        <w:t>"</w:t>
      </w:r>
      <w:r w:rsidRPr="00687FA4">
        <w:rPr>
          <w:rFonts w:cs="Tahoma"/>
          <w:szCs w:val="20"/>
          <w:lang w:eastAsia="ja-JP"/>
        </w:rPr>
        <w:t>Условия оплаты</w:t>
      </w:r>
      <w:r w:rsidRPr="00687FA4">
        <w:rPr>
          <w:rFonts w:cs="Tahoma"/>
          <w:szCs w:val="20"/>
          <w:lang w:eastAsia="x-none"/>
        </w:rPr>
        <w:t>"</w:t>
      </w:r>
      <w:r w:rsidRPr="00687FA4">
        <w:rPr>
          <w:rFonts w:cs="Tahoma"/>
          <w:szCs w:val="20"/>
          <w:lang w:eastAsia="ja-JP"/>
        </w:rPr>
        <w:t xml:space="preserve"> определяются по </w:t>
      </w:r>
      <w:proofErr w:type="spellStart"/>
      <w:r w:rsidRPr="00687FA4">
        <w:rPr>
          <w:rFonts w:cs="Tahoma"/>
          <w:szCs w:val="20"/>
          <w:lang w:eastAsia="ja-JP"/>
        </w:rPr>
        <w:t>четырехбальной</w:t>
      </w:r>
      <w:proofErr w:type="spellEnd"/>
      <w:r w:rsidRPr="00687FA4">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687FA4">
        <w:rPr>
          <w:rFonts w:cs="Tahoma"/>
          <w:szCs w:val="20"/>
          <w:lang w:eastAsia="x-none"/>
        </w:rPr>
        <w:t xml:space="preserve">о закупке </w:t>
      </w:r>
      <w:r w:rsidRPr="00687FA4">
        <w:rPr>
          <w:rFonts w:cs="Tahoma"/>
          <w:szCs w:val="20"/>
          <w:lang w:eastAsia="ja-JP"/>
        </w:rPr>
        <w:t>в соответствии со следующей шкалой:</w:t>
      </w:r>
    </w:p>
    <w:p w:rsidR="00687FA4" w:rsidRPr="00687FA4" w:rsidRDefault="00687FA4" w:rsidP="00687FA4">
      <w:pPr>
        <w:spacing w:line="360" w:lineRule="auto"/>
        <w:jc w:val="center"/>
        <w:rPr>
          <w:rFonts w:cs="Tahoma"/>
          <w:b/>
          <w:color w:val="000000"/>
        </w:rPr>
      </w:pPr>
    </w:p>
    <w:p w:rsidR="00687FA4" w:rsidRPr="00687FA4" w:rsidRDefault="00687FA4" w:rsidP="00687FA4">
      <w:pPr>
        <w:spacing w:line="360" w:lineRule="auto"/>
        <w:jc w:val="center"/>
        <w:rPr>
          <w:rFonts w:cs="Tahoma"/>
          <w:b/>
          <w:color w:val="000000"/>
        </w:rPr>
      </w:pPr>
    </w:p>
    <w:p w:rsidR="00687FA4" w:rsidRPr="00687FA4" w:rsidRDefault="00687FA4" w:rsidP="00687FA4">
      <w:pPr>
        <w:spacing w:line="360" w:lineRule="auto"/>
        <w:jc w:val="center"/>
        <w:rPr>
          <w:rFonts w:cs="Tahoma"/>
          <w:b/>
          <w:color w:val="000000"/>
        </w:rPr>
      </w:pPr>
      <w:r w:rsidRPr="00687FA4">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687FA4" w:rsidRPr="00687FA4" w:rsidTr="00DC09D1">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687FA4" w:rsidRPr="00687FA4" w:rsidRDefault="00687FA4" w:rsidP="00687FA4">
            <w:pPr>
              <w:spacing w:line="360" w:lineRule="auto"/>
              <w:jc w:val="center"/>
              <w:rPr>
                <w:rFonts w:cs="Tahoma"/>
                <w:b/>
                <w:bCs/>
                <w:szCs w:val="20"/>
                <w:lang w:eastAsia="en-US"/>
              </w:rPr>
            </w:pPr>
            <w:r w:rsidRPr="00687FA4">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687FA4" w:rsidRPr="00687FA4" w:rsidRDefault="00687FA4" w:rsidP="00687FA4">
            <w:pPr>
              <w:spacing w:line="360" w:lineRule="auto"/>
              <w:jc w:val="center"/>
              <w:rPr>
                <w:rFonts w:ascii="Calibri" w:hAnsi="Calibri" w:cs="Calibri"/>
                <w:b/>
                <w:bCs/>
                <w:sz w:val="22"/>
                <w:szCs w:val="22"/>
                <w:lang w:eastAsia="en-US"/>
              </w:rPr>
            </w:pPr>
            <w:r w:rsidRPr="00687FA4">
              <w:rPr>
                <w:rFonts w:cs="Tahoma"/>
                <w:b/>
                <w:bCs/>
                <w:color w:val="000000"/>
                <w:szCs w:val="20"/>
                <w:lang w:eastAsia="en-US"/>
              </w:rPr>
              <w:t>Заносимая экспертом в оценочную форму численная оценка (баллы) К2</w:t>
            </w:r>
          </w:p>
        </w:tc>
      </w:tr>
      <w:tr w:rsidR="00687FA4" w:rsidRPr="00687FA4" w:rsidTr="00DC09D1">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687FA4" w:rsidRPr="00687FA4" w:rsidRDefault="00687FA4" w:rsidP="00687FA4">
            <w:pPr>
              <w:spacing w:line="360" w:lineRule="auto"/>
              <w:rPr>
                <w:color w:val="000000"/>
                <w:lang w:eastAsia="en-US"/>
              </w:rPr>
            </w:pPr>
            <w:r w:rsidRPr="00687FA4">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687FA4" w:rsidRPr="00687FA4" w:rsidRDefault="00687FA4" w:rsidP="00687FA4">
            <w:pPr>
              <w:spacing w:line="360" w:lineRule="auto"/>
              <w:jc w:val="center"/>
              <w:rPr>
                <w:color w:val="000000"/>
                <w:lang w:eastAsia="en-US"/>
              </w:rPr>
            </w:pPr>
            <w:r w:rsidRPr="00687FA4">
              <w:rPr>
                <w:b/>
                <w:bCs/>
                <w:color w:val="000000"/>
                <w:lang w:eastAsia="en-US"/>
              </w:rPr>
              <w:t>1</w:t>
            </w:r>
          </w:p>
        </w:tc>
      </w:tr>
      <w:tr w:rsidR="00687FA4" w:rsidRPr="00687FA4" w:rsidTr="00DC09D1">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687FA4" w:rsidRPr="00687FA4" w:rsidRDefault="00687FA4" w:rsidP="00687FA4">
            <w:pPr>
              <w:spacing w:line="360" w:lineRule="auto"/>
              <w:rPr>
                <w:color w:val="000000"/>
                <w:lang w:eastAsia="en-US"/>
              </w:rPr>
            </w:pPr>
            <w:r w:rsidRPr="00687FA4">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687FA4" w:rsidRPr="00687FA4" w:rsidRDefault="00687FA4" w:rsidP="00687FA4">
            <w:pPr>
              <w:spacing w:line="360" w:lineRule="auto"/>
              <w:jc w:val="center"/>
              <w:rPr>
                <w:color w:val="000000"/>
                <w:lang w:eastAsia="en-US"/>
              </w:rPr>
            </w:pPr>
            <w:r w:rsidRPr="00687FA4">
              <w:rPr>
                <w:b/>
                <w:bCs/>
                <w:color w:val="000000"/>
                <w:lang w:eastAsia="en-US"/>
              </w:rPr>
              <w:t>4</w:t>
            </w:r>
          </w:p>
        </w:tc>
      </w:tr>
    </w:tbl>
    <w:p w:rsidR="00687FA4" w:rsidRPr="00687FA4" w:rsidRDefault="00687FA4" w:rsidP="00687FA4">
      <w:pPr>
        <w:spacing w:line="360" w:lineRule="auto"/>
        <w:rPr>
          <w:rFonts w:cs="Tahoma"/>
        </w:rPr>
      </w:pPr>
    </w:p>
    <w:p w:rsidR="00687FA4" w:rsidRPr="00687FA4" w:rsidRDefault="00687FA4" w:rsidP="00687FA4">
      <w:pPr>
        <w:rPr>
          <w:rFonts w:cs="Tahoma"/>
          <w:b/>
        </w:rPr>
      </w:pPr>
    </w:p>
    <w:p w:rsidR="00687FA4" w:rsidRPr="00687FA4" w:rsidRDefault="00687FA4" w:rsidP="00687FA4">
      <w:pPr>
        <w:spacing w:before="120" w:after="120"/>
        <w:jc w:val="both"/>
        <w:rPr>
          <w:b/>
          <w:bCs/>
          <w:lang w:eastAsia="en-US"/>
        </w:rPr>
      </w:pPr>
      <w:r w:rsidRPr="00687FA4">
        <w:rPr>
          <w:b/>
          <w:bCs/>
          <w:lang w:eastAsia="en-US"/>
        </w:rPr>
        <w:t>Методика расчета интегральной оценки общей предпочтительности заявки.</w:t>
      </w:r>
    </w:p>
    <w:p w:rsidR="00687FA4" w:rsidRPr="00687FA4" w:rsidRDefault="00687FA4" w:rsidP="00687FA4">
      <w:pPr>
        <w:ind w:firstLine="709"/>
        <w:jc w:val="both"/>
        <w:rPr>
          <w:bCs/>
          <w:lang w:eastAsia="ar-SA"/>
        </w:rPr>
      </w:pPr>
      <w:r w:rsidRPr="00687FA4">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687FA4" w:rsidRPr="00687FA4" w:rsidRDefault="00687FA4" w:rsidP="00687FA4">
      <w:pPr>
        <w:ind w:firstLine="709"/>
        <w:jc w:val="both"/>
        <w:rPr>
          <w:bCs/>
          <w:lang w:eastAsia="ar-SA"/>
        </w:rPr>
      </w:pPr>
      <w:r w:rsidRPr="00687FA4">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687FA4">
        <w:rPr>
          <w:bCs/>
          <w:lang w:eastAsia="ar-SA"/>
        </w:rPr>
        <w:t>:</w:t>
      </w:r>
    </w:p>
    <w:p w:rsidR="00687FA4" w:rsidRPr="00687FA4" w:rsidRDefault="00687FA4" w:rsidP="00687FA4">
      <w:pPr>
        <w:shd w:val="clear" w:color="auto" w:fill="FFFFFF"/>
        <w:ind w:left="780" w:right="159"/>
        <w:contextualSpacing/>
        <w:jc w:val="center"/>
        <w:rPr>
          <w:rFonts w:cs="Tahoma"/>
        </w:rPr>
      </w:pPr>
      <w:proofErr w:type="spellStart"/>
      <w:r w:rsidRPr="00687FA4">
        <w:rPr>
          <w:rFonts w:cs="Tahoma"/>
        </w:rPr>
        <w:t>Ri</w:t>
      </w:r>
      <w:proofErr w:type="spellEnd"/>
      <w:r w:rsidRPr="00687FA4">
        <w:rPr>
          <w:rFonts w:cs="Tahoma"/>
        </w:rPr>
        <w:t xml:space="preserve"> = V1*(К1*V1.1+К2*V2)</w:t>
      </w:r>
    </w:p>
    <w:p w:rsidR="00687FA4" w:rsidRPr="00687FA4" w:rsidRDefault="00687FA4" w:rsidP="00687FA4">
      <w:pPr>
        <w:shd w:val="clear" w:color="auto" w:fill="FFFFFF"/>
        <w:ind w:left="780" w:right="159"/>
        <w:contextualSpacing/>
        <w:jc w:val="center"/>
        <w:rPr>
          <w:rFonts w:cs="Tahoma"/>
        </w:rPr>
      </w:pPr>
    </w:p>
    <w:p w:rsidR="00687FA4" w:rsidRPr="00687FA4" w:rsidRDefault="00687FA4" w:rsidP="00687FA4">
      <w:pPr>
        <w:shd w:val="clear" w:color="auto" w:fill="FFFFFF"/>
        <w:ind w:left="780" w:right="159"/>
        <w:contextualSpacing/>
        <w:rPr>
          <w:rFonts w:cs="Tahoma"/>
        </w:rPr>
      </w:pPr>
      <w:r w:rsidRPr="00687FA4">
        <w:rPr>
          <w:rFonts w:cs="Tahoma"/>
        </w:rPr>
        <w:tab/>
        <w:t>где:</w:t>
      </w:r>
    </w:p>
    <w:p w:rsidR="00687FA4" w:rsidRPr="00687FA4" w:rsidRDefault="00687FA4" w:rsidP="00687FA4">
      <w:pPr>
        <w:shd w:val="clear" w:color="auto" w:fill="FFFFFF"/>
        <w:ind w:left="780" w:right="159"/>
        <w:contextualSpacing/>
        <w:rPr>
          <w:rFonts w:cs="Tahoma"/>
        </w:rPr>
      </w:pPr>
      <w:r w:rsidRPr="00687FA4">
        <w:rPr>
          <w:rFonts w:cs="Tahoma"/>
        </w:rPr>
        <w:t>•</w:t>
      </w:r>
      <w:r w:rsidRPr="00687FA4">
        <w:rPr>
          <w:rFonts w:cs="Tahoma"/>
        </w:rPr>
        <w:tab/>
      </w:r>
      <w:proofErr w:type="spellStart"/>
      <w:r w:rsidRPr="00687FA4">
        <w:rPr>
          <w:rFonts w:cs="Tahoma"/>
        </w:rPr>
        <w:t>Ri</w:t>
      </w:r>
      <w:proofErr w:type="spellEnd"/>
      <w:r w:rsidRPr="00687FA4">
        <w:rPr>
          <w:rFonts w:cs="Tahoma"/>
        </w:rPr>
        <w:t xml:space="preserve"> - общий рейтинг предпочтительности i-й заявки</w:t>
      </w:r>
    </w:p>
    <w:p w:rsidR="00687FA4" w:rsidRPr="00687FA4" w:rsidRDefault="00687FA4" w:rsidP="00687FA4">
      <w:pPr>
        <w:shd w:val="clear" w:color="auto" w:fill="FFFFFF"/>
        <w:ind w:left="780" w:right="159"/>
        <w:contextualSpacing/>
        <w:rPr>
          <w:rFonts w:cs="Tahoma"/>
        </w:rPr>
      </w:pPr>
      <w:r w:rsidRPr="00687FA4">
        <w:rPr>
          <w:rFonts w:cs="Tahoma"/>
        </w:rPr>
        <w:t>•</w:t>
      </w:r>
      <w:r w:rsidRPr="00687FA4">
        <w:rPr>
          <w:rFonts w:cs="Tahoma"/>
        </w:rPr>
        <w:tab/>
        <w:t>V1 - весовой коэффициент критерия "Коммерческие условия заявки"</w:t>
      </w:r>
    </w:p>
    <w:p w:rsidR="00687FA4" w:rsidRPr="00687FA4" w:rsidRDefault="00687FA4" w:rsidP="00687FA4">
      <w:pPr>
        <w:shd w:val="clear" w:color="auto" w:fill="FFFFFF"/>
        <w:ind w:left="780" w:right="159"/>
        <w:contextualSpacing/>
        <w:rPr>
          <w:rFonts w:cs="Tahoma"/>
        </w:rPr>
      </w:pPr>
      <w:r w:rsidRPr="00687FA4">
        <w:rPr>
          <w:rFonts w:cs="Tahoma"/>
        </w:rPr>
        <w:t>•</w:t>
      </w:r>
      <w:r w:rsidRPr="00687FA4">
        <w:rPr>
          <w:rFonts w:cs="Tahoma"/>
        </w:rPr>
        <w:tab/>
        <w:t xml:space="preserve">К1 - бальная оценка по критерию "Стоимость предложения", без учета весовых коэффициентов </w:t>
      </w:r>
    </w:p>
    <w:p w:rsidR="00687FA4" w:rsidRPr="00687FA4" w:rsidRDefault="00687FA4" w:rsidP="00687FA4">
      <w:pPr>
        <w:shd w:val="clear" w:color="auto" w:fill="FFFFFF"/>
        <w:ind w:left="780" w:right="159"/>
        <w:contextualSpacing/>
        <w:rPr>
          <w:rFonts w:cs="Tahoma"/>
        </w:rPr>
      </w:pPr>
      <w:r w:rsidRPr="00687FA4">
        <w:rPr>
          <w:rFonts w:cs="Tahoma"/>
        </w:rPr>
        <w:t>•</w:t>
      </w:r>
      <w:r w:rsidRPr="00687FA4">
        <w:rPr>
          <w:rFonts w:cs="Tahoma"/>
        </w:rPr>
        <w:tab/>
        <w:t>V1.1 - весовой коэффициент критерия "Стоимость предложения"</w:t>
      </w:r>
    </w:p>
    <w:p w:rsidR="00687FA4" w:rsidRPr="00687FA4" w:rsidRDefault="00687FA4" w:rsidP="00687FA4">
      <w:pPr>
        <w:shd w:val="clear" w:color="auto" w:fill="FFFFFF"/>
        <w:ind w:left="780" w:right="159"/>
        <w:contextualSpacing/>
        <w:rPr>
          <w:rFonts w:cs="Tahoma"/>
        </w:rPr>
      </w:pPr>
      <w:r w:rsidRPr="00687FA4">
        <w:rPr>
          <w:rFonts w:cs="Tahoma"/>
        </w:rPr>
        <w:t>•</w:t>
      </w:r>
      <w:r w:rsidRPr="00687FA4">
        <w:rPr>
          <w:rFonts w:cs="Tahoma"/>
        </w:rPr>
        <w:tab/>
        <w:t xml:space="preserve">К2 - бальная оценка по критерию "Условия оплаты", без учета весовых коэффициентов </w:t>
      </w:r>
    </w:p>
    <w:p w:rsidR="00687FA4" w:rsidRPr="00687FA4" w:rsidRDefault="00687FA4" w:rsidP="00687FA4">
      <w:pPr>
        <w:shd w:val="clear" w:color="auto" w:fill="FFFFFF"/>
        <w:ind w:left="780" w:right="159"/>
        <w:contextualSpacing/>
        <w:rPr>
          <w:rFonts w:cs="Tahoma"/>
        </w:rPr>
      </w:pPr>
      <w:r w:rsidRPr="00687FA4">
        <w:rPr>
          <w:rFonts w:cs="Tahoma"/>
        </w:rPr>
        <w:t>•</w:t>
      </w:r>
      <w:r w:rsidRPr="00687FA4">
        <w:rPr>
          <w:rFonts w:cs="Tahoma"/>
        </w:rPr>
        <w:tab/>
        <w:t>V2 - весовой коэффициент критерия "Условия оплаты"</w:t>
      </w:r>
    </w:p>
    <w:p w:rsidR="00687FA4" w:rsidRDefault="00687FA4">
      <w:bookmarkStart w:id="0" w:name="_GoBack"/>
      <w:bookmarkEnd w:id="0"/>
    </w:p>
    <w:sectPr w:rsidR="00687FA4" w:rsidSect="005D4D06">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EDE" w:rsidRDefault="00130EDE" w:rsidP="005D4D06">
      <w:r>
        <w:separator/>
      </w:r>
    </w:p>
  </w:endnote>
  <w:endnote w:type="continuationSeparator" w:id="0">
    <w:p w:rsidR="00130EDE" w:rsidRDefault="00130EDE" w:rsidP="005D4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D06" w:rsidRDefault="005D4D06" w:rsidP="005D4D06">
    <w:pPr>
      <w:pStyle w:val="af0"/>
    </w:pPr>
  </w:p>
  <w:p w:rsidR="005D4D06" w:rsidRPr="005D4D06" w:rsidRDefault="005D4D06" w:rsidP="005D4D0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EDE" w:rsidRDefault="00130EDE" w:rsidP="005D4D06">
      <w:r>
        <w:separator/>
      </w:r>
    </w:p>
  </w:footnote>
  <w:footnote w:type="continuationSeparator" w:id="0">
    <w:p w:rsidR="00130EDE" w:rsidRDefault="00130EDE" w:rsidP="005D4D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D06"/>
    <w:rsid w:val="00130EDE"/>
    <w:rsid w:val="002D21DB"/>
    <w:rsid w:val="005D4D06"/>
    <w:rsid w:val="00687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9C8B8"/>
  <w15:chartTrackingRefBased/>
  <w15:docId w15:val="{1B162B36-A24F-49D6-B304-364E1B484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D4D06"/>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5D4D06"/>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5D4D06"/>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5D4D06"/>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5D4D06"/>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5D4D06"/>
    <w:pPr>
      <w:spacing w:after="200"/>
      <w:ind w:left="720" w:firstLine="360"/>
      <w:contextualSpacing/>
      <w:jc w:val="both"/>
    </w:pPr>
    <w:rPr>
      <w:lang w:eastAsia="en-US"/>
    </w:rPr>
  </w:style>
  <w:style w:type="character" w:styleId="a7">
    <w:name w:val="annotation reference"/>
    <w:basedOn w:val="a3"/>
    <w:uiPriority w:val="99"/>
    <w:semiHidden/>
    <w:unhideWhenUsed/>
    <w:rsid w:val="005D4D06"/>
    <w:rPr>
      <w:sz w:val="16"/>
      <w:szCs w:val="16"/>
    </w:rPr>
  </w:style>
  <w:style w:type="paragraph" w:styleId="a8">
    <w:name w:val="annotation text"/>
    <w:basedOn w:val="a2"/>
    <w:link w:val="a9"/>
    <w:uiPriority w:val="99"/>
    <w:semiHidden/>
    <w:unhideWhenUsed/>
    <w:rsid w:val="005D4D06"/>
    <w:rPr>
      <w:szCs w:val="20"/>
    </w:rPr>
  </w:style>
  <w:style w:type="character" w:customStyle="1" w:styleId="a9">
    <w:name w:val="Текст примечания Знак"/>
    <w:basedOn w:val="a3"/>
    <w:link w:val="a8"/>
    <w:uiPriority w:val="99"/>
    <w:semiHidden/>
    <w:rsid w:val="005D4D06"/>
    <w:rPr>
      <w:rFonts w:ascii="Tahoma" w:eastAsia="Times New Roman" w:hAnsi="Tahoma" w:cs="Times New Roman"/>
      <w:sz w:val="20"/>
      <w:szCs w:val="20"/>
      <w:lang w:eastAsia="ru-RU"/>
    </w:rPr>
  </w:style>
  <w:style w:type="paragraph" w:styleId="aa">
    <w:name w:val="footnote text"/>
    <w:basedOn w:val="a2"/>
    <w:link w:val="ab"/>
    <w:rsid w:val="005D4D06"/>
    <w:rPr>
      <w:szCs w:val="20"/>
    </w:rPr>
  </w:style>
  <w:style w:type="character" w:customStyle="1" w:styleId="ab">
    <w:name w:val="Текст сноски Знак"/>
    <w:basedOn w:val="a3"/>
    <w:link w:val="aa"/>
    <w:rsid w:val="005D4D06"/>
    <w:rPr>
      <w:rFonts w:ascii="Tahoma" w:eastAsia="Times New Roman" w:hAnsi="Tahoma" w:cs="Times New Roman"/>
      <w:sz w:val="20"/>
      <w:szCs w:val="20"/>
      <w:lang w:eastAsia="ru-RU"/>
    </w:rPr>
  </w:style>
  <w:style w:type="character" w:styleId="ac">
    <w:name w:val="footnote reference"/>
    <w:rsid w:val="005D4D06"/>
    <w:rPr>
      <w:vertAlign w:val="superscript"/>
    </w:rPr>
  </w:style>
  <w:style w:type="paragraph" w:customStyle="1" w:styleId="a">
    <w:name w:val="Пункт"/>
    <w:basedOn w:val="a2"/>
    <w:link w:val="11"/>
    <w:rsid w:val="005D4D06"/>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5D4D06"/>
    <w:pPr>
      <w:numPr>
        <w:ilvl w:val="3"/>
      </w:numPr>
      <w:tabs>
        <w:tab w:val="clear" w:pos="1134"/>
        <w:tab w:val="num" w:pos="360"/>
      </w:tabs>
    </w:pPr>
  </w:style>
  <w:style w:type="paragraph" w:customStyle="1" w:styleId="a1">
    <w:name w:val="Подподпункт"/>
    <w:basedOn w:val="a0"/>
    <w:rsid w:val="005D4D06"/>
    <w:pPr>
      <w:numPr>
        <w:ilvl w:val="4"/>
      </w:numPr>
      <w:tabs>
        <w:tab w:val="clear" w:pos="1701"/>
        <w:tab w:val="num" w:pos="360"/>
      </w:tabs>
    </w:pPr>
  </w:style>
  <w:style w:type="character" w:customStyle="1" w:styleId="11">
    <w:name w:val="Пункт Знак1"/>
    <w:link w:val="a"/>
    <w:rsid w:val="005D4D06"/>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5D4D06"/>
    <w:rPr>
      <w:color w:val="808080"/>
    </w:rPr>
  </w:style>
  <w:style w:type="paragraph" w:styleId="ae">
    <w:name w:val="header"/>
    <w:basedOn w:val="a2"/>
    <w:link w:val="af"/>
    <w:uiPriority w:val="99"/>
    <w:unhideWhenUsed/>
    <w:rsid w:val="005D4D06"/>
    <w:pPr>
      <w:tabs>
        <w:tab w:val="center" w:pos="4677"/>
        <w:tab w:val="right" w:pos="9355"/>
      </w:tabs>
    </w:pPr>
  </w:style>
  <w:style w:type="character" w:customStyle="1" w:styleId="af">
    <w:name w:val="Верхний колонтитул Знак"/>
    <w:basedOn w:val="a3"/>
    <w:link w:val="ae"/>
    <w:uiPriority w:val="99"/>
    <w:rsid w:val="005D4D06"/>
    <w:rPr>
      <w:rFonts w:ascii="Tahoma" w:eastAsia="Times New Roman" w:hAnsi="Tahoma" w:cs="Times New Roman"/>
      <w:sz w:val="20"/>
      <w:szCs w:val="24"/>
      <w:lang w:eastAsia="ru-RU"/>
    </w:rPr>
  </w:style>
  <w:style w:type="paragraph" w:styleId="af0">
    <w:name w:val="footer"/>
    <w:basedOn w:val="a2"/>
    <w:link w:val="af1"/>
    <w:uiPriority w:val="99"/>
    <w:unhideWhenUsed/>
    <w:rsid w:val="005D4D06"/>
    <w:pPr>
      <w:tabs>
        <w:tab w:val="center" w:pos="4677"/>
        <w:tab w:val="right" w:pos="9355"/>
      </w:tabs>
    </w:pPr>
  </w:style>
  <w:style w:type="character" w:customStyle="1" w:styleId="af1">
    <w:name w:val="Нижний колонтитул Знак"/>
    <w:basedOn w:val="a3"/>
    <w:link w:val="af0"/>
    <w:uiPriority w:val="99"/>
    <w:rsid w:val="005D4D06"/>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094">
      <w:bodyDiv w:val="1"/>
      <w:marLeft w:val="0"/>
      <w:marRight w:val="0"/>
      <w:marTop w:val="0"/>
      <w:marBottom w:val="0"/>
      <w:divBdr>
        <w:top w:val="none" w:sz="0" w:space="0" w:color="auto"/>
        <w:left w:val="none" w:sz="0" w:space="0" w:color="auto"/>
        <w:bottom w:val="none" w:sz="0" w:space="0" w:color="auto"/>
        <w:right w:val="none" w:sz="0" w:space="0" w:color="auto"/>
      </w:divBdr>
    </w:div>
    <w:div w:id="31808634">
      <w:bodyDiv w:val="1"/>
      <w:marLeft w:val="0"/>
      <w:marRight w:val="0"/>
      <w:marTop w:val="0"/>
      <w:marBottom w:val="0"/>
      <w:divBdr>
        <w:top w:val="none" w:sz="0" w:space="0" w:color="auto"/>
        <w:left w:val="none" w:sz="0" w:space="0" w:color="auto"/>
        <w:bottom w:val="none" w:sz="0" w:space="0" w:color="auto"/>
        <w:right w:val="none" w:sz="0" w:space="0" w:color="auto"/>
      </w:divBdr>
    </w:div>
    <w:div w:id="167067023">
      <w:bodyDiv w:val="1"/>
      <w:marLeft w:val="0"/>
      <w:marRight w:val="0"/>
      <w:marTop w:val="0"/>
      <w:marBottom w:val="0"/>
      <w:divBdr>
        <w:top w:val="none" w:sz="0" w:space="0" w:color="auto"/>
        <w:left w:val="none" w:sz="0" w:space="0" w:color="auto"/>
        <w:bottom w:val="none" w:sz="0" w:space="0" w:color="auto"/>
        <w:right w:val="none" w:sz="0" w:space="0" w:color="auto"/>
      </w:divBdr>
    </w:div>
    <w:div w:id="205799674">
      <w:bodyDiv w:val="1"/>
      <w:marLeft w:val="0"/>
      <w:marRight w:val="0"/>
      <w:marTop w:val="0"/>
      <w:marBottom w:val="0"/>
      <w:divBdr>
        <w:top w:val="none" w:sz="0" w:space="0" w:color="auto"/>
        <w:left w:val="none" w:sz="0" w:space="0" w:color="auto"/>
        <w:bottom w:val="none" w:sz="0" w:space="0" w:color="auto"/>
        <w:right w:val="none" w:sz="0" w:space="0" w:color="auto"/>
      </w:divBdr>
    </w:div>
    <w:div w:id="310059383">
      <w:bodyDiv w:val="1"/>
      <w:marLeft w:val="0"/>
      <w:marRight w:val="0"/>
      <w:marTop w:val="0"/>
      <w:marBottom w:val="0"/>
      <w:divBdr>
        <w:top w:val="none" w:sz="0" w:space="0" w:color="auto"/>
        <w:left w:val="none" w:sz="0" w:space="0" w:color="auto"/>
        <w:bottom w:val="none" w:sz="0" w:space="0" w:color="auto"/>
        <w:right w:val="none" w:sz="0" w:space="0" w:color="auto"/>
      </w:divBdr>
    </w:div>
    <w:div w:id="403572927">
      <w:bodyDiv w:val="1"/>
      <w:marLeft w:val="0"/>
      <w:marRight w:val="0"/>
      <w:marTop w:val="0"/>
      <w:marBottom w:val="0"/>
      <w:divBdr>
        <w:top w:val="none" w:sz="0" w:space="0" w:color="auto"/>
        <w:left w:val="none" w:sz="0" w:space="0" w:color="auto"/>
        <w:bottom w:val="none" w:sz="0" w:space="0" w:color="auto"/>
        <w:right w:val="none" w:sz="0" w:space="0" w:color="auto"/>
      </w:divBdr>
    </w:div>
    <w:div w:id="414712955">
      <w:bodyDiv w:val="1"/>
      <w:marLeft w:val="0"/>
      <w:marRight w:val="0"/>
      <w:marTop w:val="0"/>
      <w:marBottom w:val="0"/>
      <w:divBdr>
        <w:top w:val="none" w:sz="0" w:space="0" w:color="auto"/>
        <w:left w:val="none" w:sz="0" w:space="0" w:color="auto"/>
        <w:bottom w:val="none" w:sz="0" w:space="0" w:color="auto"/>
        <w:right w:val="none" w:sz="0" w:space="0" w:color="auto"/>
      </w:divBdr>
    </w:div>
    <w:div w:id="647785000">
      <w:bodyDiv w:val="1"/>
      <w:marLeft w:val="0"/>
      <w:marRight w:val="0"/>
      <w:marTop w:val="0"/>
      <w:marBottom w:val="0"/>
      <w:divBdr>
        <w:top w:val="none" w:sz="0" w:space="0" w:color="auto"/>
        <w:left w:val="none" w:sz="0" w:space="0" w:color="auto"/>
        <w:bottom w:val="none" w:sz="0" w:space="0" w:color="auto"/>
        <w:right w:val="none" w:sz="0" w:space="0" w:color="auto"/>
      </w:divBdr>
    </w:div>
    <w:div w:id="683048455">
      <w:bodyDiv w:val="1"/>
      <w:marLeft w:val="0"/>
      <w:marRight w:val="0"/>
      <w:marTop w:val="0"/>
      <w:marBottom w:val="0"/>
      <w:divBdr>
        <w:top w:val="none" w:sz="0" w:space="0" w:color="auto"/>
        <w:left w:val="none" w:sz="0" w:space="0" w:color="auto"/>
        <w:bottom w:val="none" w:sz="0" w:space="0" w:color="auto"/>
        <w:right w:val="none" w:sz="0" w:space="0" w:color="auto"/>
      </w:divBdr>
    </w:div>
    <w:div w:id="686759784">
      <w:bodyDiv w:val="1"/>
      <w:marLeft w:val="0"/>
      <w:marRight w:val="0"/>
      <w:marTop w:val="0"/>
      <w:marBottom w:val="0"/>
      <w:divBdr>
        <w:top w:val="none" w:sz="0" w:space="0" w:color="auto"/>
        <w:left w:val="none" w:sz="0" w:space="0" w:color="auto"/>
        <w:bottom w:val="none" w:sz="0" w:space="0" w:color="auto"/>
        <w:right w:val="none" w:sz="0" w:space="0" w:color="auto"/>
      </w:divBdr>
    </w:div>
    <w:div w:id="768358001">
      <w:bodyDiv w:val="1"/>
      <w:marLeft w:val="0"/>
      <w:marRight w:val="0"/>
      <w:marTop w:val="0"/>
      <w:marBottom w:val="0"/>
      <w:divBdr>
        <w:top w:val="none" w:sz="0" w:space="0" w:color="auto"/>
        <w:left w:val="none" w:sz="0" w:space="0" w:color="auto"/>
        <w:bottom w:val="none" w:sz="0" w:space="0" w:color="auto"/>
        <w:right w:val="none" w:sz="0" w:space="0" w:color="auto"/>
      </w:divBdr>
    </w:div>
    <w:div w:id="919873946">
      <w:bodyDiv w:val="1"/>
      <w:marLeft w:val="0"/>
      <w:marRight w:val="0"/>
      <w:marTop w:val="0"/>
      <w:marBottom w:val="0"/>
      <w:divBdr>
        <w:top w:val="none" w:sz="0" w:space="0" w:color="auto"/>
        <w:left w:val="none" w:sz="0" w:space="0" w:color="auto"/>
        <w:bottom w:val="none" w:sz="0" w:space="0" w:color="auto"/>
        <w:right w:val="none" w:sz="0" w:space="0" w:color="auto"/>
      </w:divBdr>
    </w:div>
    <w:div w:id="1020744213">
      <w:bodyDiv w:val="1"/>
      <w:marLeft w:val="0"/>
      <w:marRight w:val="0"/>
      <w:marTop w:val="0"/>
      <w:marBottom w:val="0"/>
      <w:divBdr>
        <w:top w:val="none" w:sz="0" w:space="0" w:color="auto"/>
        <w:left w:val="none" w:sz="0" w:space="0" w:color="auto"/>
        <w:bottom w:val="none" w:sz="0" w:space="0" w:color="auto"/>
        <w:right w:val="none" w:sz="0" w:space="0" w:color="auto"/>
      </w:divBdr>
    </w:div>
    <w:div w:id="1041250658">
      <w:bodyDiv w:val="1"/>
      <w:marLeft w:val="0"/>
      <w:marRight w:val="0"/>
      <w:marTop w:val="0"/>
      <w:marBottom w:val="0"/>
      <w:divBdr>
        <w:top w:val="none" w:sz="0" w:space="0" w:color="auto"/>
        <w:left w:val="none" w:sz="0" w:space="0" w:color="auto"/>
        <w:bottom w:val="none" w:sz="0" w:space="0" w:color="auto"/>
        <w:right w:val="none" w:sz="0" w:space="0" w:color="auto"/>
      </w:divBdr>
    </w:div>
    <w:div w:id="1060252674">
      <w:bodyDiv w:val="1"/>
      <w:marLeft w:val="0"/>
      <w:marRight w:val="0"/>
      <w:marTop w:val="0"/>
      <w:marBottom w:val="0"/>
      <w:divBdr>
        <w:top w:val="none" w:sz="0" w:space="0" w:color="auto"/>
        <w:left w:val="none" w:sz="0" w:space="0" w:color="auto"/>
        <w:bottom w:val="none" w:sz="0" w:space="0" w:color="auto"/>
        <w:right w:val="none" w:sz="0" w:space="0" w:color="auto"/>
      </w:divBdr>
    </w:div>
    <w:div w:id="1072922571">
      <w:bodyDiv w:val="1"/>
      <w:marLeft w:val="0"/>
      <w:marRight w:val="0"/>
      <w:marTop w:val="0"/>
      <w:marBottom w:val="0"/>
      <w:divBdr>
        <w:top w:val="none" w:sz="0" w:space="0" w:color="auto"/>
        <w:left w:val="none" w:sz="0" w:space="0" w:color="auto"/>
        <w:bottom w:val="none" w:sz="0" w:space="0" w:color="auto"/>
        <w:right w:val="none" w:sz="0" w:space="0" w:color="auto"/>
      </w:divBdr>
    </w:div>
    <w:div w:id="1229726109">
      <w:bodyDiv w:val="1"/>
      <w:marLeft w:val="0"/>
      <w:marRight w:val="0"/>
      <w:marTop w:val="0"/>
      <w:marBottom w:val="0"/>
      <w:divBdr>
        <w:top w:val="none" w:sz="0" w:space="0" w:color="auto"/>
        <w:left w:val="none" w:sz="0" w:space="0" w:color="auto"/>
        <w:bottom w:val="none" w:sz="0" w:space="0" w:color="auto"/>
        <w:right w:val="none" w:sz="0" w:space="0" w:color="auto"/>
      </w:divBdr>
    </w:div>
    <w:div w:id="1268581161">
      <w:bodyDiv w:val="1"/>
      <w:marLeft w:val="0"/>
      <w:marRight w:val="0"/>
      <w:marTop w:val="0"/>
      <w:marBottom w:val="0"/>
      <w:divBdr>
        <w:top w:val="none" w:sz="0" w:space="0" w:color="auto"/>
        <w:left w:val="none" w:sz="0" w:space="0" w:color="auto"/>
        <w:bottom w:val="none" w:sz="0" w:space="0" w:color="auto"/>
        <w:right w:val="none" w:sz="0" w:space="0" w:color="auto"/>
      </w:divBdr>
    </w:div>
    <w:div w:id="1343891717">
      <w:bodyDiv w:val="1"/>
      <w:marLeft w:val="0"/>
      <w:marRight w:val="0"/>
      <w:marTop w:val="0"/>
      <w:marBottom w:val="0"/>
      <w:divBdr>
        <w:top w:val="none" w:sz="0" w:space="0" w:color="auto"/>
        <w:left w:val="none" w:sz="0" w:space="0" w:color="auto"/>
        <w:bottom w:val="none" w:sz="0" w:space="0" w:color="auto"/>
        <w:right w:val="none" w:sz="0" w:space="0" w:color="auto"/>
      </w:divBdr>
    </w:div>
    <w:div w:id="1358460314">
      <w:bodyDiv w:val="1"/>
      <w:marLeft w:val="0"/>
      <w:marRight w:val="0"/>
      <w:marTop w:val="0"/>
      <w:marBottom w:val="0"/>
      <w:divBdr>
        <w:top w:val="none" w:sz="0" w:space="0" w:color="auto"/>
        <w:left w:val="none" w:sz="0" w:space="0" w:color="auto"/>
        <w:bottom w:val="none" w:sz="0" w:space="0" w:color="auto"/>
        <w:right w:val="none" w:sz="0" w:space="0" w:color="auto"/>
      </w:divBdr>
    </w:div>
    <w:div w:id="1387602921">
      <w:bodyDiv w:val="1"/>
      <w:marLeft w:val="0"/>
      <w:marRight w:val="0"/>
      <w:marTop w:val="0"/>
      <w:marBottom w:val="0"/>
      <w:divBdr>
        <w:top w:val="none" w:sz="0" w:space="0" w:color="auto"/>
        <w:left w:val="none" w:sz="0" w:space="0" w:color="auto"/>
        <w:bottom w:val="none" w:sz="0" w:space="0" w:color="auto"/>
        <w:right w:val="none" w:sz="0" w:space="0" w:color="auto"/>
      </w:divBdr>
    </w:div>
    <w:div w:id="1404765083">
      <w:bodyDiv w:val="1"/>
      <w:marLeft w:val="0"/>
      <w:marRight w:val="0"/>
      <w:marTop w:val="0"/>
      <w:marBottom w:val="0"/>
      <w:divBdr>
        <w:top w:val="none" w:sz="0" w:space="0" w:color="auto"/>
        <w:left w:val="none" w:sz="0" w:space="0" w:color="auto"/>
        <w:bottom w:val="none" w:sz="0" w:space="0" w:color="auto"/>
        <w:right w:val="none" w:sz="0" w:space="0" w:color="auto"/>
      </w:divBdr>
    </w:div>
    <w:div w:id="1509178275">
      <w:bodyDiv w:val="1"/>
      <w:marLeft w:val="0"/>
      <w:marRight w:val="0"/>
      <w:marTop w:val="0"/>
      <w:marBottom w:val="0"/>
      <w:divBdr>
        <w:top w:val="none" w:sz="0" w:space="0" w:color="auto"/>
        <w:left w:val="none" w:sz="0" w:space="0" w:color="auto"/>
        <w:bottom w:val="none" w:sz="0" w:space="0" w:color="auto"/>
        <w:right w:val="none" w:sz="0" w:space="0" w:color="auto"/>
      </w:divBdr>
    </w:div>
    <w:div w:id="1519661836">
      <w:bodyDiv w:val="1"/>
      <w:marLeft w:val="0"/>
      <w:marRight w:val="0"/>
      <w:marTop w:val="0"/>
      <w:marBottom w:val="0"/>
      <w:divBdr>
        <w:top w:val="none" w:sz="0" w:space="0" w:color="auto"/>
        <w:left w:val="none" w:sz="0" w:space="0" w:color="auto"/>
        <w:bottom w:val="none" w:sz="0" w:space="0" w:color="auto"/>
        <w:right w:val="none" w:sz="0" w:space="0" w:color="auto"/>
      </w:divBdr>
    </w:div>
    <w:div w:id="1676691257">
      <w:bodyDiv w:val="1"/>
      <w:marLeft w:val="0"/>
      <w:marRight w:val="0"/>
      <w:marTop w:val="0"/>
      <w:marBottom w:val="0"/>
      <w:divBdr>
        <w:top w:val="none" w:sz="0" w:space="0" w:color="auto"/>
        <w:left w:val="none" w:sz="0" w:space="0" w:color="auto"/>
        <w:bottom w:val="none" w:sz="0" w:space="0" w:color="auto"/>
        <w:right w:val="none" w:sz="0" w:space="0" w:color="auto"/>
      </w:divBdr>
    </w:div>
    <w:div w:id="1685980062">
      <w:bodyDiv w:val="1"/>
      <w:marLeft w:val="0"/>
      <w:marRight w:val="0"/>
      <w:marTop w:val="0"/>
      <w:marBottom w:val="0"/>
      <w:divBdr>
        <w:top w:val="none" w:sz="0" w:space="0" w:color="auto"/>
        <w:left w:val="none" w:sz="0" w:space="0" w:color="auto"/>
        <w:bottom w:val="none" w:sz="0" w:space="0" w:color="auto"/>
        <w:right w:val="none" w:sz="0" w:space="0" w:color="auto"/>
      </w:divBdr>
    </w:div>
    <w:div w:id="1691102792">
      <w:bodyDiv w:val="1"/>
      <w:marLeft w:val="0"/>
      <w:marRight w:val="0"/>
      <w:marTop w:val="0"/>
      <w:marBottom w:val="0"/>
      <w:divBdr>
        <w:top w:val="none" w:sz="0" w:space="0" w:color="auto"/>
        <w:left w:val="none" w:sz="0" w:space="0" w:color="auto"/>
        <w:bottom w:val="none" w:sz="0" w:space="0" w:color="auto"/>
        <w:right w:val="none" w:sz="0" w:space="0" w:color="auto"/>
      </w:divBdr>
    </w:div>
    <w:div w:id="1718508435">
      <w:bodyDiv w:val="1"/>
      <w:marLeft w:val="0"/>
      <w:marRight w:val="0"/>
      <w:marTop w:val="0"/>
      <w:marBottom w:val="0"/>
      <w:divBdr>
        <w:top w:val="none" w:sz="0" w:space="0" w:color="auto"/>
        <w:left w:val="none" w:sz="0" w:space="0" w:color="auto"/>
        <w:bottom w:val="none" w:sz="0" w:space="0" w:color="auto"/>
        <w:right w:val="none" w:sz="0" w:space="0" w:color="auto"/>
      </w:divBdr>
    </w:div>
    <w:div w:id="1817408911">
      <w:bodyDiv w:val="1"/>
      <w:marLeft w:val="0"/>
      <w:marRight w:val="0"/>
      <w:marTop w:val="0"/>
      <w:marBottom w:val="0"/>
      <w:divBdr>
        <w:top w:val="none" w:sz="0" w:space="0" w:color="auto"/>
        <w:left w:val="none" w:sz="0" w:space="0" w:color="auto"/>
        <w:bottom w:val="none" w:sz="0" w:space="0" w:color="auto"/>
        <w:right w:val="none" w:sz="0" w:space="0" w:color="auto"/>
      </w:divBdr>
    </w:div>
    <w:div w:id="1956017397">
      <w:bodyDiv w:val="1"/>
      <w:marLeft w:val="0"/>
      <w:marRight w:val="0"/>
      <w:marTop w:val="0"/>
      <w:marBottom w:val="0"/>
      <w:divBdr>
        <w:top w:val="none" w:sz="0" w:space="0" w:color="auto"/>
        <w:left w:val="none" w:sz="0" w:space="0" w:color="auto"/>
        <w:bottom w:val="none" w:sz="0" w:space="0" w:color="auto"/>
        <w:right w:val="none" w:sz="0" w:space="0" w:color="auto"/>
      </w:divBdr>
    </w:div>
    <w:div w:id="1974407105">
      <w:bodyDiv w:val="1"/>
      <w:marLeft w:val="0"/>
      <w:marRight w:val="0"/>
      <w:marTop w:val="0"/>
      <w:marBottom w:val="0"/>
      <w:divBdr>
        <w:top w:val="none" w:sz="0" w:space="0" w:color="auto"/>
        <w:left w:val="none" w:sz="0" w:space="0" w:color="auto"/>
        <w:bottom w:val="none" w:sz="0" w:space="0" w:color="auto"/>
        <w:right w:val="none" w:sz="0" w:space="0" w:color="auto"/>
      </w:divBdr>
    </w:div>
    <w:div w:id="200955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2673</Words>
  <Characters>15241</Characters>
  <Application>Microsoft Office Word</Application>
  <DocSecurity>0</DocSecurity>
  <Lines>127</Lines>
  <Paragraphs>35</Paragraphs>
  <ScaleCrop>false</ScaleCrop>
  <Company>ies</Company>
  <LinksUpToDate>false</LinksUpToDate>
  <CharactersWithSpaces>17879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2023-02-03T05:10:00Z</dcterms:created>
  <dcterms:modified xsi:type="dcterms:W3CDTF">2023-02-03T05:20:00Z</dcterms:modified>
</cp:coreProperties>
</file>